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5500B122"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R1-1904488</w:t>
      </w:r>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43BCF9B2"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25608" w:rsidRPr="00F25608">
        <w:rPr>
          <w:rFonts w:eastAsia="MS Mincho" w:cs="Arial"/>
          <w:bCs/>
          <w:sz w:val="28"/>
          <w:szCs w:val="28"/>
        </w:rPr>
        <w:t xml:space="preserve">Enabling </w:t>
      </w:r>
      <w:r w:rsidR="00CD5676">
        <w:rPr>
          <w:rFonts w:eastAsia="MS Mincho" w:cs="Arial"/>
          <w:bCs/>
          <w:sz w:val="28"/>
          <w:szCs w:val="28"/>
        </w:rPr>
        <w:t>C</w:t>
      </w:r>
      <w:r w:rsidR="00F25608" w:rsidRPr="00F25608">
        <w:rPr>
          <w:rFonts w:eastAsia="MS Mincho" w:cs="Arial"/>
          <w:bCs/>
          <w:sz w:val="28"/>
          <w:szCs w:val="28"/>
        </w:rPr>
        <w:t>ross-</w:t>
      </w:r>
      <w:r w:rsidR="00CD5676">
        <w:rPr>
          <w:rFonts w:eastAsia="MS Mincho" w:cs="Arial"/>
          <w:bCs/>
          <w:sz w:val="28"/>
          <w:szCs w:val="28"/>
        </w:rPr>
        <w:t>S</w:t>
      </w:r>
      <w:r w:rsidR="00F25608" w:rsidRPr="00F25608">
        <w:rPr>
          <w:rFonts w:eastAsia="MS Mincho" w:cs="Arial"/>
          <w:bCs/>
          <w:sz w:val="28"/>
          <w:szCs w:val="28"/>
        </w:rPr>
        <w:t xml:space="preserve">lot </w:t>
      </w:r>
      <w:r w:rsidR="00CD5676">
        <w:rPr>
          <w:rFonts w:eastAsia="MS Mincho" w:cs="Arial"/>
          <w:bCs/>
          <w:sz w:val="28"/>
          <w:szCs w:val="28"/>
        </w:rPr>
        <w:t>S</w:t>
      </w:r>
      <w:r w:rsidR="00F25608" w:rsidRPr="00F25608">
        <w:rPr>
          <w:rFonts w:eastAsia="MS Mincho" w:cs="Arial"/>
          <w:bCs/>
          <w:sz w:val="28"/>
          <w:szCs w:val="28"/>
        </w:rPr>
        <w:t>cheduling for NR</w:t>
      </w:r>
    </w:p>
    <w:p w14:paraId="2AC9A13B" w14:textId="77777777"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Discussion and Decision</w:t>
      </w:r>
    </w:p>
    <w:bookmarkEnd w:id="0"/>
    <w:bookmarkEnd w:id="1"/>
    <w:p w14:paraId="143B23C9" w14:textId="77777777" w:rsidR="00106E00" w:rsidRDefault="00106E00" w:rsidP="00106E00">
      <w:pPr>
        <w:pStyle w:val="Heading1"/>
      </w:pPr>
      <w:r w:rsidRPr="0083104A">
        <w:rPr>
          <w:rFonts w:hint="eastAsia"/>
        </w:rPr>
        <w:t>Introduction</w:t>
      </w:r>
    </w:p>
    <w:p w14:paraId="2E6FE9D5" w14:textId="084118F5" w:rsidR="00A85199" w:rsidRDefault="00A85199" w:rsidP="00106E00">
      <w:r>
        <w:t xml:space="preserve">In RAN Plenary meeting #83, </w:t>
      </w:r>
      <w:r w:rsidR="00EF665C">
        <w:t>the following scope is agreed for Rel-16 UE power saving WI</w:t>
      </w:r>
      <w:r w:rsidR="00CD5676">
        <w:t xml:space="preserve"> </w:t>
      </w:r>
      <w:r w:rsidR="00CD5676">
        <w:fldChar w:fldCharType="begin"/>
      </w:r>
      <w:r w:rsidR="00CD5676">
        <w:instrText xml:space="preserve"> REF _Ref5178837 \r \h </w:instrText>
      </w:r>
      <w:r w:rsidR="00CD5676">
        <w:fldChar w:fldCharType="separate"/>
      </w:r>
      <w:r w:rsidR="00515447">
        <w:t>[1]</w:t>
      </w:r>
      <w:r w:rsidR="00CD5676">
        <w:fldChar w:fldCharType="end"/>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77777777" w:rsidR="00E21A57" w:rsidRDefault="00FD762A" w:rsidP="00106E00">
      <w:r>
        <w:t xml:space="preserve">In this contribution, </w:t>
      </w:r>
      <w:r w:rsidR="00E21A57">
        <w:t>the following two aspects are addressed:</w:t>
      </w:r>
    </w:p>
    <w:p w14:paraId="3F1C2A26" w14:textId="564B532E" w:rsidR="00E21A57" w:rsidRDefault="00E21A57" w:rsidP="00E21A57">
      <w:pPr>
        <w:pStyle w:val="ListParagraph"/>
        <w:numPr>
          <w:ilvl w:val="0"/>
          <w:numId w:val="17"/>
        </w:numPr>
      </w:pPr>
      <w:r>
        <w:t xml:space="preserve">Current specification </w:t>
      </w:r>
      <w:r w:rsidR="00CD5676">
        <w:t>flexibilities that can accommodate</w:t>
      </w:r>
      <w:r>
        <w:t xml:space="preserve"> cross-slot scheduling and the </w:t>
      </w:r>
      <w:r w:rsidR="00A62AF3">
        <w:t>possible</w:t>
      </w:r>
      <w:r>
        <w:t xml:space="preserve"> </w:t>
      </w:r>
      <w:r w:rsidR="00C220D9">
        <w:t xml:space="preserve">solutions to </w:t>
      </w:r>
      <w:r w:rsidR="00CD5676">
        <w:t>resolve the limitations that eliminate its power saving benefit.</w:t>
      </w:r>
    </w:p>
    <w:p w14:paraId="4334E53A" w14:textId="49B830B9" w:rsidR="00E21A57" w:rsidRDefault="00A62AF3" w:rsidP="00E21A57">
      <w:pPr>
        <w:pStyle w:val="ListParagraph"/>
        <w:numPr>
          <w:ilvl w:val="0"/>
          <w:numId w:val="17"/>
        </w:numPr>
      </w:pPr>
      <w:r>
        <w:t>Summary of the c</w:t>
      </w:r>
      <w:r w:rsidR="00E21A57">
        <w:t xml:space="preserve">andidate schemes to dynamically adapt </w:t>
      </w:r>
      <w:r w:rsidR="00F51D21">
        <w:t>UE processing timeline.</w:t>
      </w:r>
    </w:p>
    <w:p w14:paraId="7C8491A8" w14:textId="77D24306" w:rsidR="00A85199" w:rsidRPr="00A85199" w:rsidRDefault="00A85199" w:rsidP="00106E00"/>
    <w:p w14:paraId="035E4CDD" w14:textId="0E15389B" w:rsidR="00106E00" w:rsidRDefault="00FA4427" w:rsidP="00106E00">
      <w:pPr>
        <w:pStyle w:val="Heading1"/>
      </w:pPr>
      <w:r>
        <w:t>Enabling Cross-Slot Scheduling</w:t>
      </w:r>
    </w:p>
    <w:p w14:paraId="2BD4F852" w14:textId="62008FAC" w:rsidR="00A85199" w:rsidRDefault="00A62AF3" w:rsidP="00A85199">
      <w:pPr>
        <w:rPr>
          <w:lang w:eastAsia="en-US"/>
        </w:rPr>
      </w:pPr>
      <w:r>
        <w:rPr>
          <w:lang w:eastAsia="en-US"/>
        </w:rPr>
        <w:t xml:space="preserve">Cross-slot scheduling helps UE to achieve power saving gain by allowing UE to receive only PDCCH in a slot </w:t>
      </w:r>
      <w:r w:rsidR="00C220D9">
        <w:rPr>
          <w:lang w:eastAsia="en-US"/>
        </w:rPr>
        <w:t>based on the a priori information of no additional reception or transmission activity in the same slot</w:t>
      </w:r>
      <w:r>
        <w:rPr>
          <w:lang w:eastAsia="en-US"/>
        </w:rPr>
        <w:t xml:space="preserve">. On the other hand, if there is no a priori </w:t>
      </w:r>
      <w:r w:rsidR="00CD5676">
        <w:rPr>
          <w:lang w:eastAsia="en-US"/>
        </w:rPr>
        <w:t>about</w:t>
      </w:r>
      <w:r>
        <w:rPr>
          <w:lang w:eastAsia="en-US"/>
        </w:rPr>
        <w:t xml:space="preserve"> the </w:t>
      </w:r>
      <w:r w:rsidR="00C220D9">
        <w:rPr>
          <w:lang w:eastAsia="en-US"/>
        </w:rPr>
        <w:t>absence</w:t>
      </w:r>
      <w:r>
        <w:rPr>
          <w:lang w:eastAsia="en-US"/>
        </w:rPr>
        <w:t xml:space="preserve"> of PDSCH, aperiodic CSI-RS</w:t>
      </w:r>
      <w:r w:rsidR="00C220D9">
        <w:rPr>
          <w:lang w:eastAsia="en-US"/>
        </w:rPr>
        <w:t>, PUSCH, CSI reporting or SRS transmission</w:t>
      </w:r>
      <w:r>
        <w:rPr>
          <w:lang w:eastAsia="en-US"/>
        </w:rPr>
        <w:t xml:space="preserve"> in the same slot, UE cannot enter micro sleep and realize power saving gain. In this section, we </w:t>
      </w:r>
      <w:r w:rsidR="00C220D9">
        <w:rPr>
          <w:lang w:eastAsia="en-US"/>
        </w:rPr>
        <w:t>will</w:t>
      </w:r>
      <w:r>
        <w:rPr>
          <w:lang w:eastAsia="en-US"/>
        </w:rPr>
        <w:t xml:space="preserve"> check </w:t>
      </w:r>
      <w:r w:rsidR="00C220D9">
        <w:rPr>
          <w:lang w:eastAsia="en-US"/>
        </w:rPr>
        <w:t>the</w:t>
      </w:r>
      <w:r>
        <w:rPr>
          <w:lang w:eastAsia="en-US"/>
        </w:rPr>
        <w:t xml:space="preserve"> </w:t>
      </w:r>
      <w:r w:rsidR="00C220D9">
        <w:rPr>
          <w:lang w:eastAsia="en-US"/>
        </w:rPr>
        <w:t xml:space="preserve">conditions that can enable cross-slot scheduling and resolve the spec limitations that will </w:t>
      </w:r>
      <w:r w:rsidR="00CD5676">
        <w:t>eliminate its power saving benefit</w:t>
      </w:r>
      <w:r w:rsidR="00C220D9">
        <w:rPr>
          <w:lang w:eastAsia="en-US"/>
        </w:rPr>
        <w:t>.</w:t>
      </w:r>
    </w:p>
    <w:p w14:paraId="3A31FC01" w14:textId="77777777" w:rsidR="00F51D21" w:rsidRPr="00A85199" w:rsidRDefault="00F51D21" w:rsidP="00A85199">
      <w:pPr>
        <w:rPr>
          <w:lang w:eastAsia="en-US"/>
        </w:rPr>
      </w:pPr>
    </w:p>
    <w:p w14:paraId="3CF53ACA" w14:textId="40CC3E1E" w:rsidR="00106E00" w:rsidRDefault="00587FDA" w:rsidP="0033262F">
      <w:pPr>
        <w:pStyle w:val="Heading2"/>
      </w:pPr>
      <w:r>
        <w:t>DL-related parameters</w:t>
      </w:r>
    </w:p>
    <w:p w14:paraId="6C587D4A" w14:textId="52F3154C" w:rsidR="00A85199" w:rsidRDefault="0002189D" w:rsidP="0002189D">
      <w:pPr>
        <w:pStyle w:val="Heading3"/>
        <w:tabs>
          <w:tab w:val="num" w:pos="4970"/>
        </w:tabs>
      </w:pPr>
      <w:r>
        <w:t>PDSCH time-domain resource allocation</w:t>
      </w:r>
    </w:p>
    <w:p w14:paraId="37EBDBF9" w14:textId="66F2CA35" w:rsidR="00C220D9" w:rsidRDefault="0033262F" w:rsidP="0033262F">
      <w:pPr>
        <w:rPr>
          <w:lang w:eastAsia="en-US"/>
        </w:rPr>
      </w:pPr>
      <w:r>
        <w:rPr>
          <w:lang w:eastAsia="en-US"/>
        </w:rPr>
        <w:t xml:space="preserve">When UE is to receive PDSCH </w:t>
      </w:r>
      <w:r w:rsidR="000D30EF">
        <w:rPr>
          <w:lang w:eastAsia="en-US"/>
        </w:rPr>
        <w:t xml:space="preserve">scheduled </w:t>
      </w:r>
      <w:r>
        <w:rPr>
          <w:lang w:eastAsia="en-US"/>
        </w:rPr>
        <w:t xml:space="preserve">by a </w:t>
      </w:r>
      <w:r w:rsidR="00CD5676">
        <w:rPr>
          <w:lang w:eastAsia="en-US"/>
        </w:rPr>
        <w:t>scheduling</w:t>
      </w:r>
      <w:r>
        <w:rPr>
          <w:lang w:eastAsia="en-US"/>
        </w:rPr>
        <w:t xml:space="preserve"> DCI, </w:t>
      </w:r>
      <w:r w:rsidR="002C471F">
        <w:rPr>
          <w:lang w:eastAsia="en-US"/>
        </w:rPr>
        <w:t xml:space="preserve">there is a </w:t>
      </w:r>
      <w:r w:rsidR="00A62AF3" w:rsidRPr="00A62AF3">
        <w:rPr>
          <w:lang w:eastAsia="en-US"/>
        </w:rPr>
        <w:t>Time Domain Resource A</w:t>
      </w:r>
      <w:r w:rsidR="002C471F" w:rsidRPr="00A62AF3">
        <w:rPr>
          <w:lang w:eastAsia="en-US"/>
        </w:rPr>
        <w:t>ssignment</w:t>
      </w:r>
      <w:r w:rsidR="00A62AF3" w:rsidRPr="00A62AF3">
        <w:rPr>
          <w:lang w:eastAsia="en-US"/>
        </w:rPr>
        <w:t xml:space="preserve"> (TDRA)</w:t>
      </w:r>
      <w:r w:rsidR="002C471F">
        <w:rPr>
          <w:lang w:eastAsia="en-US"/>
        </w:rPr>
        <w:t xml:space="preserve"> field </w:t>
      </w:r>
      <w:r w:rsidR="000D30EF">
        <w:rPr>
          <w:lang w:eastAsia="en-US"/>
        </w:rPr>
        <w:t xml:space="preserve">in the DCI </w:t>
      </w:r>
      <w:r w:rsidR="002C471F">
        <w:rPr>
          <w:lang w:eastAsia="en-US"/>
        </w:rPr>
        <w:t xml:space="preserve">that indicates </w:t>
      </w:r>
      <w:r>
        <w:rPr>
          <w:lang w:eastAsia="en-US"/>
        </w:rPr>
        <w:t xml:space="preserve">the </w:t>
      </w:r>
      <w:r w:rsidR="00A62AF3">
        <w:rPr>
          <w:lang w:eastAsia="en-US"/>
        </w:rPr>
        <w:t>selected entry in the</w:t>
      </w:r>
      <w:r w:rsidR="000D30EF">
        <w:rPr>
          <w:lang w:eastAsia="en-US"/>
        </w:rPr>
        <w:t xml:space="preserve"> applicable</w:t>
      </w:r>
      <w:r w:rsidR="002C471F">
        <w:rPr>
          <w:lang w:eastAsia="en-US"/>
        </w:rPr>
        <w:t xml:space="preserve"> PDSCH </w:t>
      </w:r>
      <w:r w:rsidR="00A62AF3">
        <w:rPr>
          <w:lang w:eastAsia="en-US"/>
        </w:rPr>
        <w:t>TDRA</w:t>
      </w:r>
      <w:r w:rsidR="002C471F">
        <w:rPr>
          <w:lang w:eastAsia="en-US"/>
        </w:rPr>
        <w:t xml:space="preserve"> table</w:t>
      </w:r>
      <w:r>
        <w:rPr>
          <w:lang w:eastAsia="en-US"/>
        </w:rPr>
        <w:t xml:space="preserve"> </w:t>
      </w:r>
      <w:r w:rsidR="00A62AF3">
        <w:rPr>
          <w:lang w:eastAsia="en-US"/>
        </w:rPr>
        <w:t>configured from higher layer. The K0 value in the indicated table entry represent</w:t>
      </w:r>
      <w:r w:rsidR="00C220D9">
        <w:rPr>
          <w:lang w:eastAsia="en-US"/>
        </w:rPr>
        <w:t>s</w:t>
      </w:r>
      <w:r w:rsidR="00A62AF3">
        <w:rPr>
          <w:lang w:eastAsia="en-US"/>
        </w:rPr>
        <w:t xml:space="preserve"> the slot offset between the scheduling DCI and the scheduled PDSCH. When K0 is indicated to be zero, PDSCH exists in the </w:t>
      </w:r>
      <w:r w:rsidR="00C220D9">
        <w:rPr>
          <w:lang w:eastAsia="en-US"/>
        </w:rPr>
        <w:t xml:space="preserve">same slot as the scheduling DCI. </w:t>
      </w:r>
      <w:r w:rsidR="009E28EF">
        <w:rPr>
          <w:lang w:eastAsia="en-US"/>
        </w:rPr>
        <w:t xml:space="preserve">Since UE </w:t>
      </w:r>
      <w:r w:rsidR="00A62AF3">
        <w:rPr>
          <w:lang w:eastAsia="en-US"/>
        </w:rPr>
        <w:t>needs to assume</w:t>
      </w:r>
      <w:r w:rsidR="009E28EF">
        <w:rPr>
          <w:lang w:eastAsia="en-US"/>
        </w:rPr>
        <w:t xml:space="preserve"> that all the K0</w:t>
      </w:r>
      <w:r w:rsidR="00A62AF3">
        <w:rPr>
          <w:lang w:eastAsia="en-US"/>
        </w:rPr>
        <w:t xml:space="preserve"> candidate values</w:t>
      </w:r>
      <w:r w:rsidR="009E28EF">
        <w:rPr>
          <w:lang w:eastAsia="en-US"/>
        </w:rPr>
        <w:t xml:space="preserve"> in </w:t>
      </w:r>
      <w:r w:rsidR="00F51D21">
        <w:rPr>
          <w:lang w:eastAsia="en-US"/>
        </w:rPr>
        <w:t>the</w:t>
      </w:r>
      <w:r w:rsidR="00C220D9">
        <w:rPr>
          <w:lang w:eastAsia="en-US"/>
        </w:rPr>
        <w:t xml:space="preserve"> active</w:t>
      </w:r>
      <w:r w:rsidR="00A62AF3">
        <w:rPr>
          <w:lang w:eastAsia="en-US"/>
        </w:rPr>
        <w:t xml:space="preserve"> TDRA</w:t>
      </w:r>
      <w:r w:rsidR="009E28EF">
        <w:rPr>
          <w:lang w:eastAsia="en-US"/>
        </w:rPr>
        <w:t xml:space="preserve"> table </w:t>
      </w:r>
      <w:r w:rsidR="00A62AF3">
        <w:rPr>
          <w:lang w:eastAsia="en-US"/>
        </w:rPr>
        <w:t xml:space="preserve">are possible </w:t>
      </w:r>
      <w:r w:rsidR="009E28EF">
        <w:rPr>
          <w:lang w:eastAsia="en-US"/>
        </w:rPr>
        <w:t xml:space="preserve">before </w:t>
      </w:r>
      <w:r w:rsidR="00A62AF3">
        <w:rPr>
          <w:lang w:eastAsia="en-US"/>
        </w:rPr>
        <w:t xml:space="preserve">finishing </w:t>
      </w:r>
      <w:r w:rsidR="009E28EF">
        <w:rPr>
          <w:lang w:eastAsia="en-US"/>
        </w:rPr>
        <w:t xml:space="preserve">decoding the scheduling DCI, UE is prohibited from entering micro-sleep </w:t>
      </w:r>
      <w:r w:rsidR="00A62AF3">
        <w:rPr>
          <w:lang w:eastAsia="en-US"/>
        </w:rPr>
        <w:t>if there exists any</w:t>
      </w:r>
      <w:r w:rsidR="009E28EF">
        <w:rPr>
          <w:lang w:eastAsia="en-US"/>
        </w:rPr>
        <w:t xml:space="preserve"> </w:t>
      </w:r>
      <w:r w:rsidR="00A62AF3">
        <w:rPr>
          <w:lang w:eastAsia="en-US"/>
        </w:rPr>
        <w:t xml:space="preserve">zero K0 candidate value in the </w:t>
      </w:r>
      <w:r w:rsidR="00CD5676">
        <w:rPr>
          <w:lang w:eastAsia="en-US"/>
        </w:rPr>
        <w:t xml:space="preserve">active PDSCH </w:t>
      </w:r>
      <w:r w:rsidR="00A62AF3">
        <w:rPr>
          <w:lang w:eastAsia="en-US"/>
        </w:rPr>
        <w:t>TDRA table</w:t>
      </w:r>
      <w:r w:rsidR="009E28EF">
        <w:rPr>
          <w:lang w:eastAsia="en-US"/>
        </w:rPr>
        <w:t xml:space="preserve">. </w:t>
      </w:r>
    </w:p>
    <w:p w14:paraId="3FDDE80C" w14:textId="77777777" w:rsidR="00C220D9" w:rsidRDefault="00C220D9" w:rsidP="0033262F">
      <w:pPr>
        <w:rPr>
          <w:lang w:eastAsia="en-US"/>
        </w:rPr>
      </w:pPr>
    </w:p>
    <w:p w14:paraId="59E78740" w14:textId="76C3B9A9" w:rsidR="00C220D9" w:rsidRPr="00C220D9" w:rsidRDefault="00C220D9" w:rsidP="00C220D9">
      <w:pPr>
        <w:pStyle w:val="Caption"/>
        <w:rPr>
          <w:i/>
          <w:lang w:eastAsia="en-US"/>
        </w:rPr>
      </w:pPr>
      <w:bookmarkStart w:id="2" w:name="_Ref5182924"/>
      <w:r w:rsidRPr="00C220D9">
        <w:rPr>
          <w:i/>
        </w:rPr>
        <w:lastRenderedPageBreak/>
        <w:t xml:space="preserve">Observation </w:t>
      </w:r>
      <w:r w:rsidRPr="00C220D9">
        <w:rPr>
          <w:i/>
        </w:rPr>
        <w:fldChar w:fldCharType="begin"/>
      </w:r>
      <w:r w:rsidRPr="00C220D9">
        <w:rPr>
          <w:i/>
        </w:rPr>
        <w:instrText xml:space="preserve"> SEQ Observation \* ARABIC </w:instrText>
      </w:r>
      <w:r w:rsidRPr="00C220D9">
        <w:rPr>
          <w:i/>
        </w:rPr>
        <w:fldChar w:fldCharType="separate"/>
      </w:r>
      <w:r w:rsidR="00515447">
        <w:rPr>
          <w:i/>
          <w:noProof/>
        </w:rPr>
        <w:t>1</w:t>
      </w:r>
      <w:r w:rsidRPr="00C220D9">
        <w:rPr>
          <w:i/>
        </w:rPr>
        <w:fldChar w:fldCharType="end"/>
      </w:r>
      <w:r w:rsidRPr="00C220D9">
        <w:rPr>
          <w:i/>
        </w:rPr>
        <w:t xml:space="preserve">: </w:t>
      </w:r>
      <w:r w:rsidRPr="00C220D9">
        <w:t xml:space="preserve">Ensuring the minimum </w:t>
      </w:r>
      <w:r w:rsidR="005E200E">
        <w:t>K0 value in the</w:t>
      </w:r>
      <w:r w:rsidRPr="00C220D9">
        <w:t xml:space="preserve"> active </w:t>
      </w:r>
      <w:r w:rsidR="005E200E">
        <w:t xml:space="preserve">PDSCH </w:t>
      </w:r>
      <w:r w:rsidRPr="00C220D9">
        <w:t xml:space="preserve">TDRA </w:t>
      </w:r>
      <w:r w:rsidR="005E200E">
        <w:t xml:space="preserve">table larger than zero is a </w:t>
      </w:r>
      <w:r w:rsidRPr="00C220D9">
        <w:t>necessary condition for enabling cross-slot scheduling.</w:t>
      </w:r>
      <w:bookmarkEnd w:id="2"/>
      <w:r w:rsidRPr="00C220D9">
        <w:rPr>
          <w:i/>
        </w:rPr>
        <w:t xml:space="preserve"> </w:t>
      </w:r>
    </w:p>
    <w:p w14:paraId="6DB8DF23" w14:textId="77777777" w:rsidR="00C220D9" w:rsidRDefault="00C220D9" w:rsidP="0033262F">
      <w:pPr>
        <w:rPr>
          <w:lang w:eastAsia="en-US"/>
        </w:rPr>
      </w:pPr>
    </w:p>
    <w:p w14:paraId="223C7E30" w14:textId="66D2B26A" w:rsidR="00C220D9" w:rsidRDefault="00C220D9" w:rsidP="0033262F">
      <w:pPr>
        <w:rPr>
          <w:lang w:eastAsia="en-US"/>
        </w:rPr>
      </w:pPr>
      <w:r>
        <w:rPr>
          <w:lang w:eastAsia="en-US"/>
        </w:rPr>
        <w:t xml:space="preserve">The active </w:t>
      </w:r>
      <w:r w:rsidR="005E200E">
        <w:rPr>
          <w:lang w:eastAsia="en-US"/>
        </w:rPr>
        <w:t xml:space="preserve">PDSCH </w:t>
      </w:r>
      <w:r>
        <w:rPr>
          <w:lang w:eastAsia="en-US"/>
        </w:rPr>
        <w:t>TDRA table is specified in subsection 5.1.2.1.1 of TS 38.214</w:t>
      </w:r>
      <w:r w:rsidR="00CD5676">
        <w:rPr>
          <w:lang w:eastAsia="en-US"/>
        </w:rPr>
        <w:t xml:space="preserve"> </w:t>
      </w:r>
      <w:r w:rsidR="00CD5676">
        <w:rPr>
          <w:lang w:eastAsia="en-US"/>
        </w:rPr>
        <w:fldChar w:fldCharType="begin"/>
      </w:r>
      <w:r w:rsidR="00CD5676">
        <w:rPr>
          <w:lang w:eastAsia="en-US"/>
        </w:rPr>
        <w:instrText xml:space="preserve"> REF _Ref5178886 \r \h </w:instrText>
      </w:r>
      <w:r w:rsidR="00CD5676">
        <w:rPr>
          <w:lang w:eastAsia="en-US"/>
        </w:rPr>
      </w:r>
      <w:r w:rsidR="00CD5676">
        <w:rPr>
          <w:lang w:eastAsia="en-US"/>
        </w:rPr>
        <w:fldChar w:fldCharType="separate"/>
      </w:r>
      <w:r w:rsidR="00515447">
        <w:rPr>
          <w:lang w:eastAsia="en-US"/>
        </w:rPr>
        <w:t>[2]</w:t>
      </w:r>
      <w:r w:rsidR="00CD5676">
        <w:rPr>
          <w:lang w:eastAsia="en-US"/>
        </w:rPr>
        <w:fldChar w:fldCharType="end"/>
      </w:r>
      <w:r>
        <w:rPr>
          <w:lang w:eastAsia="en-US"/>
        </w:rPr>
        <w:t>, as quoted below</w:t>
      </w:r>
    </w:p>
    <w:p w14:paraId="1A85AAC2" w14:textId="77777777" w:rsidR="00C220D9" w:rsidRDefault="00C220D9" w:rsidP="0033262F">
      <w:pPr>
        <w:rPr>
          <w:lang w:eastAsia="en-US"/>
        </w:rPr>
      </w:pPr>
    </w:p>
    <w:p w14:paraId="0DF88064" w14:textId="0B4F937B" w:rsidR="00C220D9" w:rsidRDefault="00C220D9" w:rsidP="00C220D9">
      <w:pPr>
        <w:pStyle w:val="Caption"/>
        <w:keepNext/>
        <w:jc w:val="center"/>
      </w:pPr>
      <w:r>
        <w:t xml:space="preserve">Table </w:t>
      </w:r>
      <w:fldSimple w:instr=" SEQ Table \* ARABIC ">
        <w:r w:rsidR="00515447">
          <w:rPr>
            <w:noProof/>
          </w:rPr>
          <w:t>1</w:t>
        </w:r>
      </w:fldSimple>
      <w:r>
        <w:t xml:space="preserve">: </w:t>
      </w:r>
      <w:r w:rsidRPr="0043201C">
        <w:t>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220D9" w:rsidRPr="00764C2F" w14:paraId="030EC0C4" w14:textId="77777777" w:rsidTr="00BE2269">
        <w:tc>
          <w:tcPr>
            <w:tcW w:w="1301" w:type="dxa"/>
          </w:tcPr>
          <w:p w14:paraId="218AD5F9" w14:textId="77777777" w:rsidR="00C220D9" w:rsidRPr="00764C2F" w:rsidRDefault="00C220D9" w:rsidP="00BE2269">
            <w:pPr>
              <w:pStyle w:val="TAH"/>
              <w:rPr>
                <w:rFonts w:eastAsia="Batang"/>
                <w:color w:val="000000"/>
              </w:rPr>
            </w:pPr>
            <w:r w:rsidRPr="00764C2F">
              <w:rPr>
                <w:rFonts w:eastAsia="Batang"/>
                <w:color w:val="000000"/>
              </w:rPr>
              <w:t>RNTI</w:t>
            </w:r>
          </w:p>
        </w:tc>
        <w:tc>
          <w:tcPr>
            <w:tcW w:w="1275" w:type="dxa"/>
          </w:tcPr>
          <w:p w14:paraId="663F7AF6" w14:textId="77777777" w:rsidR="00C220D9" w:rsidRPr="00764C2F" w:rsidRDefault="00C220D9" w:rsidP="00BE2269">
            <w:pPr>
              <w:pStyle w:val="TAH"/>
              <w:rPr>
                <w:rFonts w:eastAsia="Batang"/>
                <w:color w:val="000000"/>
              </w:rPr>
            </w:pPr>
            <w:r w:rsidRPr="00764C2F">
              <w:rPr>
                <w:rFonts w:eastAsia="Batang"/>
                <w:color w:val="000000"/>
              </w:rPr>
              <w:t>PDCCH search space</w:t>
            </w:r>
          </w:p>
        </w:tc>
        <w:tc>
          <w:tcPr>
            <w:tcW w:w="1275" w:type="dxa"/>
          </w:tcPr>
          <w:p w14:paraId="2C5D107A" w14:textId="77777777" w:rsidR="00C220D9" w:rsidRPr="00764C2F" w:rsidRDefault="00C220D9" w:rsidP="00BE2269">
            <w:pPr>
              <w:pStyle w:val="TAH"/>
              <w:rPr>
                <w:rFonts w:eastAsia="Batang"/>
                <w:color w:val="000000"/>
              </w:rPr>
            </w:pPr>
            <w:r w:rsidRPr="00764C2F">
              <w:rPr>
                <w:rFonts w:eastAsia="Batang"/>
                <w:color w:val="000000"/>
              </w:rPr>
              <w:t>SS/PBCH block and CORESET multiplexing pattern</w:t>
            </w:r>
          </w:p>
        </w:tc>
        <w:tc>
          <w:tcPr>
            <w:tcW w:w="1843" w:type="dxa"/>
          </w:tcPr>
          <w:p w14:paraId="094DDB63" w14:textId="77777777" w:rsidR="00C220D9" w:rsidRPr="00E22E62" w:rsidRDefault="00C220D9" w:rsidP="00BE2269">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pdsch-TimeDomainAllocationList</w:t>
            </w:r>
          </w:p>
        </w:tc>
        <w:tc>
          <w:tcPr>
            <w:tcW w:w="1985" w:type="dxa"/>
          </w:tcPr>
          <w:p w14:paraId="0AE607E3" w14:textId="77777777" w:rsidR="00C220D9" w:rsidRPr="00764C2F" w:rsidRDefault="00C220D9" w:rsidP="00BE2269">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pdsch-TimeDomainAllocationList</w:t>
            </w:r>
          </w:p>
        </w:tc>
        <w:tc>
          <w:tcPr>
            <w:tcW w:w="1839" w:type="dxa"/>
          </w:tcPr>
          <w:p w14:paraId="35C9354E" w14:textId="77777777" w:rsidR="00C220D9" w:rsidRPr="00764C2F" w:rsidRDefault="00C220D9" w:rsidP="00BE2269">
            <w:pPr>
              <w:pStyle w:val="TAH"/>
              <w:rPr>
                <w:rFonts w:eastAsia="Batang"/>
                <w:color w:val="000000"/>
              </w:rPr>
            </w:pPr>
            <w:r w:rsidRPr="00764C2F">
              <w:rPr>
                <w:rFonts w:eastAsia="Batang"/>
                <w:color w:val="000000"/>
              </w:rPr>
              <w:t>PDSCH time domain resource allocation to apply</w:t>
            </w:r>
          </w:p>
        </w:tc>
      </w:tr>
      <w:tr w:rsidR="00C220D9" w:rsidRPr="009643EE" w14:paraId="039CFA1C" w14:textId="77777777" w:rsidTr="00BE2269">
        <w:tc>
          <w:tcPr>
            <w:tcW w:w="1301" w:type="dxa"/>
            <w:vMerge w:val="restart"/>
          </w:tcPr>
          <w:p w14:paraId="6805C0FE" w14:textId="77777777" w:rsidR="00C220D9" w:rsidRPr="00D771F3" w:rsidRDefault="00C220D9" w:rsidP="00BE2269">
            <w:pPr>
              <w:pStyle w:val="TAC"/>
              <w:rPr>
                <w:rFonts w:eastAsia="Batang"/>
                <w:color w:val="000000"/>
                <w:lang w:val="fi-FI"/>
              </w:rPr>
            </w:pPr>
            <w:r w:rsidRPr="00D771F3">
              <w:rPr>
                <w:rFonts w:eastAsia="Batang"/>
                <w:color w:val="000000"/>
                <w:lang w:val="fi-FI"/>
              </w:rPr>
              <w:t>SI-RNTI</w:t>
            </w:r>
          </w:p>
          <w:p w14:paraId="3FC9CD68" w14:textId="77777777" w:rsidR="00C220D9" w:rsidRPr="009643EE" w:rsidRDefault="00C220D9" w:rsidP="00BE2269">
            <w:pPr>
              <w:pStyle w:val="TAC"/>
              <w:rPr>
                <w:rFonts w:eastAsia="Batang"/>
                <w:color w:val="000000"/>
              </w:rPr>
            </w:pPr>
          </w:p>
        </w:tc>
        <w:tc>
          <w:tcPr>
            <w:tcW w:w="1275" w:type="dxa"/>
            <w:vMerge w:val="restart"/>
          </w:tcPr>
          <w:p w14:paraId="3BD9E64C" w14:textId="77777777" w:rsidR="00C220D9" w:rsidRPr="009643EE" w:rsidRDefault="00C220D9" w:rsidP="00BE2269">
            <w:pPr>
              <w:pStyle w:val="TAC"/>
              <w:rPr>
                <w:rFonts w:eastAsia="Batang"/>
                <w:color w:val="000000"/>
              </w:rPr>
            </w:pPr>
            <w:r>
              <w:rPr>
                <w:rFonts w:eastAsia="Batang"/>
                <w:color w:val="000000"/>
              </w:rPr>
              <w:t>Type0 common</w:t>
            </w:r>
          </w:p>
        </w:tc>
        <w:tc>
          <w:tcPr>
            <w:tcW w:w="1275" w:type="dxa"/>
          </w:tcPr>
          <w:p w14:paraId="3164D172" w14:textId="77777777" w:rsidR="00C220D9" w:rsidRDefault="00C220D9" w:rsidP="00BE2269">
            <w:pPr>
              <w:pStyle w:val="TAC"/>
              <w:rPr>
                <w:rFonts w:eastAsia="Batang"/>
                <w:color w:val="000000"/>
              </w:rPr>
            </w:pPr>
            <w:r>
              <w:rPr>
                <w:rFonts w:eastAsia="Batang"/>
                <w:color w:val="000000"/>
              </w:rPr>
              <w:t>1</w:t>
            </w:r>
          </w:p>
        </w:tc>
        <w:tc>
          <w:tcPr>
            <w:tcW w:w="1843" w:type="dxa"/>
          </w:tcPr>
          <w:p w14:paraId="03C3C21B" w14:textId="77777777" w:rsidR="00C220D9" w:rsidRPr="009643EE" w:rsidRDefault="00C220D9" w:rsidP="00BE2269">
            <w:pPr>
              <w:pStyle w:val="TAC"/>
              <w:rPr>
                <w:rFonts w:eastAsia="Batang"/>
                <w:color w:val="000000"/>
              </w:rPr>
            </w:pPr>
            <w:r>
              <w:rPr>
                <w:rFonts w:eastAsia="Batang"/>
                <w:color w:val="000000"/>
              </w:rPr>
              <w:t>-</w:t>
            </w:r>
          </w:p>
        </w:tc>
        <w:tc>
          <w:tcPr>
            <w:tcW w:w="1985" w:type="dxa"/>
          </w:tcPr>
          <w:p w14:paraId="07FA486C"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27B91D12" w14:textId="77777777" w:rsidR="00C220D9" w:rsidRPr="009643EE" w:rsidRDefault="00C220D9" w:rsidP="00BE2269">
            <w:pPr>
              <w:pStyle w:val="TAC"/>
              <w:rPr>
                <w:rFonts w:eastAsia="Batang"/>
                <w:color w:val="000000"/>
              </w:rPr>
            </w:pPr>
            <w:r>
              <w:rPr>
                <w:rFonts w:eastAsia="Batang"/>
                <w:color w:val="000000"/>
              </w:rPr>
              <w:t>Default A for normal CP</w:t>
            </w:r>
          </w:p>
        </w:tc>
      </w:tr>
      <w:tr w:rsidR="00C220D9" w:rsidRPr="009643EE" w14:paraId="1EA1FD5B" w14:textId="77777777" w:rsidTr="00BE2269">
        <w:tc>
          <w:tcPr>
            <w:tcW w:w="1301" w:type="dxa"/>
            <w:vMerge/>
          </w:tcPr>
          <w:p w14:paraId="3833AAFC" w14:textId="77777777" w:rsidR="00C220D9" w:rsidRPr="009643EE" w:rsidRDefault="00C220D9" w:rsidP="00BE2269">
            <w:pPr>
              <w:pStyle w:val="TAC"/>
              <w:rPr>
                <w:rFonts w:eastAsia="Batang"/>
                <w:color w:val="000000"/>
              </w:rPr>
            </w:pPr>
          </w:p>
        </w:tc>
        <w:tc>
          <w:tcPr>
            <w:tcW w:w="1275" w:type="dxa"/>
            <w:vMerge/>
          </w:tcPr>
          <w:p w14:paraId="313362D5" w14:textId="77777777" w:rsidR="00C220D9" w:rsidRPr="009643EE" w:rsidRDefault="00C220D9" w:rsidP="00BE2269">
            <w:pPr>
              <w:pStyle w:val="TAC"/>
              <w:rPr>
                <w:rFonts w:eastAsia="Batang"/>
                <w:color w:val="000000"/>
              </w:rPr>
            </w:pPr>
          </w:p>
        </w:tc>
        <w:tc>
          <w:tcPr>
            <w:tcW w:w="1275" w:type="dxa"/>
          </w:tcPr>
          <w:p w14:paraId="1B6364B1" w14:textId="77777777" w:rsidR="00C220D9" w:rsidRPr="009643EE" w:rsidRDefault="00C220D9" w:rsidP="00BE2269">
            <w:pPr>
              <w:pStyle w:val="TAC"/>
              <w:rPr>
                <w:rFonts w:eastAsia="Batang"/>
                <w:color w:val="000000"/>
              </w:rPr>
            </w:pPr>
            <w:r>
              <w:rPr>
                <w:rFonts w:eastAsia="Batang"/>
                <w:color w:val="000000"/>
              </w:rPr>
              <w:t>2</w:t>
            </w:r>
          </w:p>
        </w:tc>
        <w:tc>
          <w:tcPr>
            <w:tcW w:w="1843" w:type="dxa"/>
          </w:tcPr>
          <w:p w14:paraId="4F1A8F93" w14:textId="77777777" w:rsidR="00C220D9" w:rsidRPr="009643EE" w:rsidRDefault="00C220D9" w:rsidP="00BE2269">
            <w:pPr>
              <w:pStyle w:val="TAC"/>
              <w:rPr>
                <w:rFonts w:eastAsia="Batang"/>
                <w:color w:val="000000"/>
              </w:rPr>
            </w:pPr>
            <w:r>
              <w:rPr>
                <w:rFonts w:eastAsia="Batang"/>
                <w:color w:val="000000"/>
              </w:rPr>
              <w:t>-</w:t>
            </w:r>
          </w:p>
        </w:tc>
        <w:tc>
          <w:tcPr>
            <w:tcW w:w="1985" w:type="dxa"/>
          </w:tcPr>
          <w:p w14:paraId="4902D9DC"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0D6CB680" w14:textId="77777777" w:rsidR="00C220D9" w:rsidRPr="009643EE" w:rsidRDefault="00C220D9" w:rsidP="00BE2269">
            <w:pPr>
              <w:pStyle w:val="TAC"/>
              <w:rPr>
                <w:rFonts w:eastAsia="Batang"/>
                <w:color w:val="000000"/>
              </w:rPr>
            </w:pPr>
            <w:r>
              <w:rPr>
                <w:rFonts w:eastAsia="Batang"/>
                <w:color w:val="000000"/>
              </w:rPr>
              <w:t>Default B</w:t>
            </w:r>
          </w:p>
        </w:tc>
      </w:tr>
      <w:tr w:rsidR="00C220D9" w:rsidRPr="009643EE" w14:paraId="1F13AE9B" w14:textId="77777777" w:rsidTr="00BE2269">
        <w:tc>
          <w:tcPr>
            <w:tcW w:w="1301" w:type="dxa"/>
            <w:vMerge/>
          </w:tcPr>
          <w:p w14:paraId="47815005" w14:textId="77777777" w:rsidR="00C220D9" w:rsidRPr="009643EE" w:rsidRDefault="00C220D9" w:rsidP="00BE2269">
            <w:pPr>
              <w:pStyle w:val="TAC"/>
              <w:rPr>
                <w:rFonts w:eastAsia="Batang"/>
                <w:color w:val="000000"/>
              </w:rPr>
            </w:pPr>
          </w:p>
        </w:tc>
        <w:tc>
          <w:tcPr>
            <w:tcW w:w="1275" w:type="dxa"/>
            <w:vMerge/>
          </w:tcPr>
          <w:p w14:paraId="46E79FFD" w14:textId="77777777" w:rsidR="00C220D9" w:rsidRPr="009643EE" w:rsidRDefault="00C220D9" w:rsidP="00BE2269">
            <w:pPr>
              <w:pStyle w:val="TAC"/>
              <w:rPr>
                <w:rFonts w:eastAsia="Batang"/>
                <w:color w:val="000000"/>
              </w:rPr>
            </w:pPr>
          </w:p>
        </w:tc>
        <w:tc>
          <w:tcPr>
            <w:tcW w:w="1275" w:type="dxa"/>
          </w:tcPr>
          <w:p w14:paraId="3EF19463" w14:textId="77777777" w:rsidR="00C220D9" w:rsidRPr="009643EE" w:rsidRDefault="00C220D9" w:rsidP="00BE2269">
            <w:pPr>
              <w:pStyle w:val="TAC"/>
              <w:rPr>
                <w:rFonts w:eastAsia="Batang"/>
                <w:color w:val="000000"/>
              </w:rPr>
            </w:pPr>
            <w:r>
              <w:rPr>
                <w:rFonts w:eastAsia="Batang"/>
                <w:color w:val="000000"/>
              </w:rPr>
              <w:t>3</w:t>
            </w:r>
          </w:p>
        </w:tc>
        <w:tc>
          <w:tcPr>
            <w:tcW w:w="1843" w:type="dxa"/>
          </w:tcPr>
          <w:p w14:paraId="54D66DE2" w14:textId="77777777" w:rsidR="00C220D9" w:rsidRPr="009643EE" w:rsidRDefault="00C220D9" w:rsidP="00BE2269">
            <w:pPr>
              <w:pStyle w:val="TAC"/>
              <w:rPr>
                <w:rFonts w:eastAsia="Batang"/>
                <w:color w:val="000000"/>
              </w:rPr>
            </w:pPr>
            <w:r>
              <w:rPr>
                <w:rFonts w:eastAsia="Batang"/>
                <w:color w:val="000000"/>
              </w:rPr>
              <w:t>-</w:t>
            </w:r>
          </w:p>
        </w:tc>
        <w:tc>
          <w:tcPr>
            <w:tcW w:w="1985" w:type="dxa"/>
          </w:tcPr>
          <w:p w14:paraId="414261BA"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2AABE241" w14:textId="77777777" w:rsidR="00C220D9" w:rsidRPr="009643EE" w:rsidRDefault="00C220D9" w:rsidP="00BE2269">
            <w:pPr>
              <w:pStyle w:val="TAC"/>
              <w:rPr>
                <w:rFonts w:eastAsia="Batang"/>
                <w:color w:val="000000"/>
              </w:rPr>
            </w:pPr>
            <w:r>
              <w:rPr>
                <w:rFonts w:eastAsia="Batang"/>
                <w:color w:val="000000"/>
              </w:rPr>
              <w:t>Default C</w:t>
            </w:r>
          </w:p>
        </w:tc>
      </w:tr>
      <w:tr w:rsidR="00C220D9" w:rsidRPr="009643EE" w14:paraId="23FCDCD8" w14:textId="77777777" w:rsidTr="00BE2269">
        <w:tc>
          <w:tcPr>
            <w:tcW w:w="1301" w:type="dxa"/>
            <w:vMerge w:val="restart"/>
          </w:tcPr>
          <w:p w14:paraId="511E45BA" w14:textId="77777777" w:rsidR="00C220D9" w:rsidRPr="009E7D78" w:rsidRDefault="00C220D9" w:rsidP="00BE2269">
            <w:pPr>
              <w:pStyle w:val="TAC"/>
              <w:rPr>
                <w:rFonts w:eastAsia="Batang"/>
                <w:color w:val="000000"/>
                <w:lang w:val="fi-FI"/>
              </w:rPr>
            </w:pPr>
            <w:r w:rsidRPr="00D771F3">
              <w:rPr>
                <w:rFonts w:eastAsia="Batang"/>
                <w:color w:val="000000"/>
                <w:lang w:val="fi-FI"/>
              </w:rPr>
              <w:t>SI-RNTI</w:t>
            </w:r>
          </w:p>
        </w:tc>
        <w:tc>
          <w:tcPr>
            <w:tcW w:w="1275" w:type="dxa"/>
            <w:vMerge w:val="restart"/>
          </w:tcPr>
          <w:p w14:paraId="1165CD1C" w14:textId="77777777" w:rsidR="00C220D9" w:rsidRPr="009643EE" w:rsidRDefault="00C220D9" w:rsidP="00BE2269">
            <w:pPr>
              <w:pStyle w:val="TAC"/>
              <w:rPr>
                <w:rFonts w:eastAsia="Batang"/>
                <w:color w:val="000000"/>
              </w:rPr>
            </w:pPr>
            <w:r>
              <w:rPr>
                <w:rFonts w:eastAsia="Batang"/>
                <w:color w:val="000000"/>
              </w:rPr>
              <w:t>Type0A common</w:t>
            </w:r>
          </w:p>
        </w:tc>
        <w:tc>
          <w:tcPr>
            <w:tcW w:w="1275" w:type="dxa"/>
          </w:tcPr>
          <w:p w14:paraId="097A6B2A" w14:textId="77777777" w:rsidR="00C220D9" w:rsidRPr="009643EE" w:rsidRDefault="00C220D9" w:rsidP="00BE2269">
            <w:pPr>
              <w:pStyle w:val="TAC"/>
              <w:rPr>
                <w:rFonts w:eastAsia="Batang"/>
                <w:color w:val="000000"/>
              </w:rPr>
            </w:pPr>
            <w:r>
              <w:rPr>
                <w:rFonts w:eastAsia="Batang"/>
                <w:color w:val="000000"/>
              </w:rPr>
              <w:t>1</w:t>
            </w:r>
          </w:p>
        </w:tc>
        <w:tc>
          <w:tcPr>
            <w:tcW w:w="1843" w:type="dxa"/>
          </w:tcPr>
          <w:p w14:paraId="386DE261"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6A927EF3"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111D16B5" w14:textId="77777777" w:rsidR="00C220D9" w:rsidRPr="009643EE" w:rsidRDefault="00C220D9" w:rsidP="00BE2269">
            <w:pPr>
              <w:pStyle w:val="TAC"/>
              <w:rPr>
                <w:rFonts w:eastAsia="Batang"/>
                <w:color w:val="000000"/>
              </w:rPr>
            </w:pPr>
            <w:r>
              <w:rPr>
                <w:rFonts w:eastAsia="Batang"/>
                <w:color w:val="000000"/>
              </w:rPr>
              <w:t>Default A</w:t>
            </w:r>
          </w:p>
        </w:tc>
      </w:tr>
      <w:tr w:rsidR="00C220D9" w:rsidRPr="009643EE" w14:paraId="553C3F53" w14:textId="77777777" w:rsidTr="00BE2269">
        <w:tc>
          <w:tcPr>
            <w:tcW w:w="1301" w:type="dxa"/>
            <w:vMerge/>
          </w:tcPr>
          <w:p w14:paraId="36B12210" w14:textId="77777777" w:rsidR="00C220D9" w:rsidRPr="009643EE" w:rsidRDefault="00C220D9" w:rsidP="00BE2269">
            <w:pPr>
              <w:pStyle w:val="TAC"/>
              <w:rPr>
                <w:rFonts w:eastAsia="Batang"/>
                <w:color w:val="000000"/>
              </w:rPr>
            </w:pPr>
          </w:p>
        </w:tc>
        <w:tc>
          <w:tcPr>
            <w:tcW w:w="1275" w:type="dxa"/>
            <w:vMerge/>
          </w:tcPr>
          <w:p w14:paraId="44748040" w14:textId="77777777" w:rsidR="00C220D9" w:rsidRDefault="00C220D9" w:rsidP="00BE2269">
            <w:pPr>
              <w:pStyle w:val="TAC"/>
              <w:rPr>
                <w:rFonts w:eastAsia="Batang"/>
                <w:color w:val="000000"/>
              </w:rPr>
            </w:pPr>
          </w:p>
        </w:tc>
        <w:tc>
          <w:tcPr>
            <w:tcW w:w="1275" w:type="dxa"/>
          </w:tcPr>
          <w:p w14:paraId="4468F92E" w14:textId="77777777" w:rsidR="00C220D9" w:rsidRPr="009643EE" w:rsidRDefault="00C220D9" w:rsidP="00BE2269">
            <w:pPr>
              <w:pStyle w:val="TAC"/>
              <w:rPr>
                <w:rFonts w:eastAsia="Batang"/>
                <w:color w:val="000000"/>
              </w:rPr>
            </w:pPr>
            <w:r>
              <w:rPr>
                <w:rFonts w:eastAsia="Batang"/>
                <w:color w:val="000000"/>
              </w:rPr>
              <w:t>2</w:t>
            </w:r>
          </w:p>
        </w:tc>
        <w:tc>
          <w:tcPr>
            <w:tcW w:w="1843" w:type="dxa"/>
          </w:tcPr>
          <w:p w14:paraId="0A2C4310"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5F157F1F"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56BABEF2" w14:textId="77777777" w:rsidR="00C220D9" w:rsidRPr="009643EE" w:rsidRDefault="00C220D9" w:rsidP="00BE2269">
            <w:pPr>
              <w:pStyle w:val="TAC"/>
              <w:rPr>
                <w:rFonts w:eastAsia="Batang"/>
                <w:color w:val="000000"/>
              </w:rPr>
            </w:pPr>
            <w:r>
              <w:rPr>
                <w:rFonts w:eastAsia="Batang"/>
                <w:color w:val="000000"/>
              </w:rPr>
              <w:t>Default B</w:t>
            </w:r>
          </w:p>
        </w:tc>
      </w:tr>
      <w:tr w:rsidR="00C220D9" w:rsidRPr="009643EE" w14:paraId="16F03EF1" w14:textId="77777777" w:rsidTr="00BE2269">
        <w:tc>
          <w:tcPr>
            <w:tcW w:w="1301" w:type="dxa"/>
            <w:vMerge/>
          </w:tcPr>
          <w:p w14:paraId="03564532" w14:textId="77777777" w:rsidR="00C220D9" w:rsidRPr="009643EE" w:rsidRDefault="00C220D9" w:rsidP="00BE2269">
            <w:pPr>
              <w:pStyle w:val="TAC"/>
              <w:rPr>
                <w:rFonts w:eastAsia="Batang"/>
                <w:color w:val="000000"/>
              </w:rPr>
            </w:pPr>
          </w:p>
        </w:tc>
        <w:tc>
          <w:tcPr>
            <w:tcW w:w="1275" w:type="dxa"/>
            <w:vMerge/>
          </w:tcPr>
          <w:p w14:paraId="1FA9542D" w14:textId="77777777" w:rsidR="00C220D9" w:rsidRDefault="00C220D9" w:rsidP="00BE2269">
            <w:pPr>
              <w:pStyle w:val="TAC"/>
              <w:rPr>
                <w:rFonts w:eastAsia="Batang"/>
                <w:color w:val="000000"/>
              </w:rPr>
            </w:pPr>
          </w:p>
        </w:tc>
        <w:tc>
          <w:tcPr>
            <w:tcW w:w="1275" w:type="dxa"/>
          </w:tcPr>
          <w:p w14:paraId="3E0F00FD" w14:textId="77777777" w:rsidR="00C220D9" w:rsidRPr="009643EE" w:rsidRDefault="00C220D9" w:rsidP="00BE2269">
            <w:pPr>
              <w:pStyle w:val="TAC"/>
              <w:rPr>
                <w:rFonts w:eastAsia="Batang"/>
                <w:color w:val="000000"/>
              </w:rPr>
            </w:pPr>
            <w:r>
              <w:rPr>
                <w:rFonts w:eastAsia="Batang"/>
                <w:color w:val="000000"/>
              </w:rPr>
              <w:t>3</w:t>
            </w:r>
          </w:p>
        </w:tc>
        <w:tc>
          <w:tcPr>
            <w:tcW w:w="1843" w:type="dxa"/>
          </w:tcPr>
          <w:p w14:paraId="60A5BE0E"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5178F840"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28D88EEF" w14:textId="77777777" w:rsidR="00C220D9" w:rsidRPr="009643EE" w:rsidRDefault="00C220D9" w:rsidP="00BE2269">
            <w:pPr>
              <w:pStyle w:val="TAC"/>
              <w:rPr>
                <w:rFonts w:eastAsia="Batang"/>
                <w:color w:val="000000"/>
              </w:rPr>
            </w:pPr>
            <w:r>
              <w:rPr>
                <w:rFonts w:eastAsia="Batang"/>
                <w:color w:val="000000"/>
              </w:rPr>
              <w:t>Default C</w:t>
            </w:r>
          </w:p>
        </w:tc>
      </w:tr>
      <w:tr w:rsidR="00C220D9" w:rsidRPr="009E7D78" w14:paraId="3031681F" w14:textId="77777777" w:rsidTr="00BE2269">
        <w:tc>
          <w:tcPr>
            <w:tcW w:w="1301" w:type="dxa"/>
            <w:vMerge/>
          </w:tcPr>
          <w:p w14:paraId="19AB6E68" w14:textId="77777777" w:rsidR="00C220D9" w:rsidRPr="009643EE" w:rsidRDefault="00C220D9" w:rsidP="00BE2269">
            <w:pPr>
              <w:pStyle w:val="TAC"/>
              <w:rPr>
                <w:rFonts w:eastAsia="Batang"/>
                <w:color w:val="000000"/>
              </w:rPr>
            </w:pPr>
          </w:p>
        </w:tc>
        <w:tc>
          <w:tcPr>
            <w:tcW w:w="1275" w:type="dxa"/>
            <w:vMerge/>
          </w:tcPr>
          <w:p w14:paraId="60B750DD" w14:textId="77777777" w:rsidR="00C220D9" w:rsidRDefault="00C220D9" w:rsidP="00BE2269">
            <w:pPr>
              <w:pStyle w:val="TAC"/>
              <w:rPr>
                <w:rFonts w:eastAsia="Batang"/>
                <w:color w:val="000000"/>
              </w:rPr>
            </w:pPr>
          </w:p>
        </w:tc>
        <w:tc>
          <w:tcPr>
            <w:tcW w:w="1275" w:type="dxa"/>
          </w:tcPr>
          <w:p w14:paraId="73A61A41" w14:textId="77777777" w:rsidR="00C220D9" w:rsidRPr="009643EE" w:rsidRDefault="00C220D9" w:rsidP="00BE2269">
            <w:pPr>
              <w:pStyle w:val="TAC"/>
              <w:rPr>
                <w:rFonts w:eastAsia="Batang"/>
                <w:color w:val="000000"/>
              </w:rPr>
            </w:pPr>
            <w:r>
              <w:rPr>
                <w:rFonts w:eastAsia="Batang"/>
                <w:color w:val="000000"/>
              </w:rPr>
              <w:t>1,2,3</w:t>
            </w:r>
          </w:p>
        </w:tc>
        <w:tc>
          <w:tcPr>
            <w:tcW w:w="1843" w:type="dxa"/>
          </w:tcPr>
          <w:p w14:paraId="464A2600" w14:textId="77777777" w:rsidR="00C220D9" w:rsidRPr="009643EE" w:rsidRDefault="00C220D9" w:rsidP="00BE2269">
            <w:pPr>
              <w:pStyle w:val="TAC"/>
              <w:rPr>
                <w:rFonts w:eastAsia="Batang"/>
                <w:color w:val="000000"/>
              </w:rPr>
            </w:pPr>
            <w:r>
              <w:rPr>
                <w:rFonts w:eastAsia="Batang"/>
                <w:color w:val="000000"/>
              </w:rPr>
              <w:t>Yes</w:t>
            </w:r>
          </w:p>
        </w:tc>
        <w:tc>
          <w:tcPr>
            <w:tcW w:w="1985" w:type="dxa"/>
          </w:tcPr>
          <w:p w14:paraId="25A0A78B"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1F48354C" w14:textId="77777777" w:rsidR="00C220D9" w:rsidRPr="009E7D78" w:rsidRDefault="00C220D9" w:rsidP="00BE226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C220D9" w:rsidRPr="009643EE" w14:paraId="6238A611" w14:textId="77777777" w:rsidTr="00BE2269">
        <w:tc>
          <w:tcPr>
            <w:tcW w:w="1301" w:type="dxa"/>
            <w:vMerge w:val="restart"/>
          </w:tcPr>
          <w:p w14:paraId="727439FC" w14:textId="77777777" w:rsidR="00C220D9" w:rsidRPr="009643EE" w:rsidRDefault="00C220D9" w:rsidP="00BE2269">
            <w:pPr>
              <w:pStyle w:val="TAC"/>
              <w:rPr>
                <w:rFonts w:eastAsia="Batang"/>
                <w:color w:val="000000"/>
              </w:rPr>
            </w:pPr>
            <w:r>
              <w:rPr>
                <w:rFonts w:eastAsia="Batang"/>
                <w:color w:val="000000"/>
              </w:rPr>
              <w:t>RA-RNTI, TC-RNTI</w:t>
            </w:r>
          </w:p>
        </w:tc>
        <w:tc>
          <w:tcPr>
            <w:tcW w:w="1275" w:type="dxa"/>
            <w:vMerge w:val="restart"/>
          </w:tcPr>
          <w:p w14:paraId="6FE178BF" w14:textId="77777777" w:rsidR="00C220D9" w:rsidRPr="009643EE" w:rsidRDefault="00C220D9" w:rsidP="00BE2269">
            <w:pPr>
              <w:pStyle w:val="TAC"/>
              <w:rPr>
                <w:rFonts w:eastAsia="Batang"/>
                <w:color w:val="000000"/>
              </w:rPr>
            </w:pPr>
            <w:r>
              <w:rPr>
                <w:rFonts w:eastAsia="Batang"/>
                <w:color w:val="000000"/>
              </w:rPr>
              <w:t>Type1 common</w:t>
            </w:r>
          </w:p>
        </w:tc>
        <w:tc>
          <w:tcPr>
            <w:tcW w:w="1275" w:type="dxa"/>
          </w:tcPr>
          <w:p w14:paraId="37E22F7F" w14:textId="77777777" w:rsidR="00C220D9" w:rsidRPr="009643EE" w:rsidRDefault="00C220D9" w:rsidP="00BE2269">
            <w:pPr>
              <w:pStyle w:val="TAC"/>
              <w:rPr>
                <w:rFonts w:eastAsia="Batang"/>
                <w:color w:val="000000"/>
              </w:rPr>
            </w:pPr>
            <w:r>
              <w:rPr>
                <w:rFonts w:eastAsia="Batang"/>
                <w:color w:val="000000"/>
              </w:rPr>
              <w:t>1, 2, 3</w:t>
            </w:r>
          </w:p>
        </w:tc>
        <w:tc>
          <w:tcPr>
            <w:tcW w:w="1843" w:type="dxa"/>
          </w:tcPr>
          <w:p w14:paraId="7B44FB91"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2073E11D"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188FDDB2" w14:textId="77777777" w:rsidR="00C220D9" w:rsidRPr="009643EE" w:rsidRDefault="00C220D9" w:rsidP="00BE2269">
            <w:pPr>
              <w:pStyle w:val="TAC"/>
              <w:rPr>
                <w:rFonts w:eastAsia="Batang"/>
                <w:color w:val="000000"/>
              </w:rPr>
            </w:pPr>
            <w:r>
              <w:rPr>
                <w:rFonts w:eastAsia="Batang"/>
                <w:color w:val="000000"/>
              </w:rPr>
              <w:t>Default A</w:t>
            </w:r>
          </w:p>
        </w:tc>
      </w:tr>
      <w:tr w:rsidR="00C220D9" w:rsidRPr="009643EE" w14:paraId="35457783" w14:textId="77777777" w:rsidTr="00BE2269">
        <w:tc>
          <w:tcPr>
            <w:tcW w:w="1301" w:type="dxa"/>
            <w:vMerge/>
          </w:tcPr>
          <w:p w14:paraId="3247C10E" w14:textId="77777777" w:rsidR="00C220D9" w:rsidRDefault="00C220D9" w:rsidP="00BE2269">
            <w:pPr>
              <w:pStyle w:val="TAC"/>
              <w:rPr>
                <w:rFonts w:eastAsia="Batang"/>
                <w:color w:val="000000"/>
              </w:rPr>
            </w:pPr>
          </w:p>
        </w:tc>
        <w:tc>
          <w:tcPr>
            <w:tcW w:w="1275" w:type="dxa"/>
            <w:vMerge/>
          </w:tcPr>
          <w:p w14:paraId="05C5F8A0" w14:textId="77777777" w:rsidR="00C220D9" w:rsidRDefault="00C220D9" w:rsidP="00BE2269">
            <w:pPr>
              <w:pStyle w:val="TAC"/>
              <w:rPr>
                <w:rFonts w:eastAsia="Batang"/>
                <w:color w:val="000000"/>
              </w:rPr>
            </w:pPr>
          </w:p>
        </w:tc>
        <w:tc>
          <w:tcPr>
            <w:tcW w:w="1275" w:type="dxa"/>
          </w:tcPr>
          <w:p w14:paraId="16DFD0FE" w14:textId="77777777" w:rsidR="00C220D9" w:rsidRPr="009643EE" w:rsidRDefault="00C220D9" w:rsidP="00BE2269">
            <w:pPr>
              <w:pStyle w:val="TAC"/>
              <w:rPr>
                <w:rFonts w:eastAsia="Batang"/>
                <w:color w:val="000000"/>
              </w:rPr>
            </w:pPr>
            <w:r>
              <w:rPr>
                <w:rFonts w:eastAsia="Batang"/>
                <w:color w:val="000000"/>
              </w:rPr>
              <w:t>1, 2, 3</w:t>
            </w:r>
          </w:p>
        </w:tc>
        <w:tc>
          <w:tcPr>
            <w:tcW w:w="1843" w:type="dxa"/>
          </w:tcPr>
          <w:p w14:paraId="236162F6" w14:textId="77777777" w:rsidR="00C220D9" w:rsidRPr="009643EE" w:rsidRDefault="00C220D9" w:rsidP="00BE2269">
            <w:pPr>
              <w:pStyle w:val="TAC"/>
              <w:rPr>
                <w:rFonts w:eastAsia="Batang"/>
                <w:color w:val="000000"/>
              </w:rPr>
            </w:pPr>
            <w:r>
              <w:rPr>
                <w:rFonts w:eastAsia="Batang"/>
                <w:color w:val="000000"/>
              </w:rPr>
              <w:t>Yes</w:t>
            </w:r>
          </w:p>
        </w:tc>
        <w:tc>
          <w:tcPr>
            <w:tcW w:w="1985" w:type="dxa"/>
          </w:tcPr>
          <w:p w14:paraId="6A1E442B"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262A066E" w14:textId="77777777" w:rsidR="00C220D9" w:rsidRPr="009643EE" w:rsidRDefault="00C220D9" w:rsidP="00BE226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C220D9" w:rsidRPr="009643EE" w14:paraId="51CB38A6" w14:textId="77777777" w:rsidTr="00BE2269">
        <w:tc>
          <w:tcPr>
            <w:tcW w:w="1301" w:type="dxa"/>
            <w:vMerge w:val="restart"/>
          </w:tcPr>
          <w:p w14:paraId="4506B65B" w14:textId="77777777" w:rsidR="00C220D9" w:rsidRPr="009643EE" w:rsidRDefault="00C220D9" w:rsidP="00BE2269">
            <w:pPr>
              <w:pStyle w:val="TAC"/>
              <w:rPr>
                <w:rFonts w:eastAsia="Batang"/>
                <w:color w:val="000000"/>
              </w:rPr>
            </w:pPr>
            <w:r>
              <w:rPr>
                <w:rFonts w:eastAsia="Batang"/>
                <w:color w:val="000000"/>
              </w:rPr>
              <w:t>P-RNTI</w:t>
            </w:r>
          </w:p>
        </w:tc>
        <w:tc>
          <w:tcPr>
            <w:tcW w:w="1275" w:type="dxa"/>
            <w:vMerge w:val="restart"/>
          </w:tcPr>
          <w:p w14:paraId="2D8E8BC3" w14:textId="77777777" w:rsidR="00C220D9" w:rsidRPr="009643EE" w:rsidRDefault="00C220D9" w:rsidP="00BE2269">
            <w:pPr>
              <w:pStyle w:val="TAC"/>
              <w:rPr>
                <w:rFonts w:eastAsia="Batang"/>
                <w:color w:val="000000"/>
              </w:rPr>
            </w:pPr>
            <w:r>
              <w:rPr>
                <w:rFonts w:eastAsia="Batang"/>
                <w:color w:val="000000"/>
              </w:rPr>
              <w:t>Type2 common</w:t>
            </w:r>
          </w:p>
        </w:tc>
        <w:tc>
          <w:tcPr>
            <w:tcW w:w="1275" w:type="dxa"/>
          </w:tcPr>
          <w:p w14:paraId="5094955A" w14:textId="77777777" w:rsidR="00C220D9" w:rsidRPr="009643EE" w:rsidRDefault="00C220D9" w:rsidP="00BE2269">
            <w:pPr>
              <w:pStyle w:val="TAC"/>
              <w:rPr>
                <w:rFonts w:eastAsia="Batang"/>
                <w:color w:val="000000"/>
              </w:rPr>
            </w:pPr>
            <w:r>
              <w:rPr>
                <w:rFonts w:eastAsia="Batang"/>
                <w:color w:val="000000"/>
              </w:rPr>
              <w:t>1</w:t>
            </w:r>
          </w:p>
        </w:tc>
        <w:tc>
          <w:tcPr>
            <w:tcW w:w="1843" w:type="dxa"/>
          </w:tcPr>
          <w:p w14:paraId="6F326B8B"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7C54A921"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56E95E15" w14:textId="77777777" w:rsidR="00C220D9" w:rsidRPr="009643EE" w:rsidRDefault="00C220D9" w:rsidP="00BE2269">
            <w:pPr>
              <w:pStyle w:val="TAC"/>
              <w:rPr>
                <w:rFonts w:eastAsia="Batang"/>
                <w:color w:val="000000"/>
              </w:rPr>
            </w:pPr>
            <w:r>
              <w:rPr>
                <w:rFonts w:eastAsia="Batang"/>
                <w:color w:val="000000"/>
              </w:rPr>
              <w:t>Default A</w:t>
            </w:r>
          </w:p>
        </w:tc>
      </w:tr>
      <w:tr w:rsidR="00C220D9" w:rsidRPr="009643EE" w14:paraId="4A7AEBCE" w14:textId="77777777" w:rsidTr="00BE2269">
        <w:tc>
          <w:tcPr>
            <w:tcW w:w="1301" w:type="dxa"/>
            <w:vMerge/>
          </w:tcPr>
          <w:p w14:paraId="7C491D28" w14:textId="77777777" w:rsidR="00C220D9" w:rsidRPr="009643EE" w:rsidRDefault="00C220D9" w:rsidP="00BE2269">
            <w:pPr>
              <w:pStyle w:val="TAC"/>
              <w:rPr>
                <w:rFonts w:eastAsia="Batang"/>
                <w:color w:val="000000"/>
              </w:rPr>
            </w:pPr>
          </w:p>
        </w:tc>
        <w:tc>
          <w:tcPr>
            <w:tcW w:w="1275" w:type="dxa"/>
            <w:vMerge/>
          </w:tcPr>
          <w:p w14:paraId="1BF0741B" w14:textId="77777777" w:rsidR="00C220D9" w:rsidRPr="009643EE" w:rsidRDefault="00C220D9" w:rsidP="00BE2269">
            <w:pPr>
              <w:pStyle w:val="TAC"/>
              <w:rPr>
                <w:rFonts w:eastAsia="Batang"/>
                <w:color w:val="000000"/>
              </w:rPr>
            </w:pPr>
          </w:p>
        </w:tc>
        <w:tc>
          <w:tcPr>
            <w:tcW w:w="1275" w:type="dxa"/>
          </w:tcPr>
          <w:p w14:paraId="72A2EAED" w14:textId="77777777" w:rsidR="00C220D9" w:rsidRPr="009643EE" w:rsidRDefault="00C220D9" w:rsidP="00BE2269">
            <w:pPr>
              <w:pStyle w:val="TAC"/>
              <w:rPr>
                <w:rFonts w:eastAsia="Batang"/>
                <w:color w:val="000000"/>
              </w:rPr>
            </w:pPr>
            <w:r>
              <w:rPr>
                <w:rFonts w:eastAsia="Batang"/>
                <w:color w:val="000000"/>
              </w:rPr>
              <w:t>2</w:t>
            </w:r>
          </w:p>
        </w:tc>
        <w:tc>
          <w:tcPr>
            <w:tcW w:w="1843" w:type="dxa"/>
          </w:tcPr>
          <w:p w14:paraId="6F1B6BFF"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0A0B170B"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667FA8C8" w14:textId="77777777" w:rsidR="00C220D9" w:rsidRPr="009643EE" w:rsidRDefault="00C220D9" w:rsidP="00BE2269">
            <w:pPr>
              <w:pStyle w:val="TAC"/>
              <w:rPr>
                <w:rFonts w:eastAsia="Batang"/>
                <w:color w:val="000000"/>
              </w:rPr>
            </w:pPr>
            <w:r>
              <w:rPr>
                <w:rFonts w:eastAsia="Batang"/>
                <w:color w:val="000000"/>
              </w:rPr>
              <w:t>Default B</w:t>
            </w:r>
          </w:p>
        </w:tc>
      </w:tr>
      <w:tr w:rsidR="00C220D9" w:rsidRPr="009643EE" w14:paraId="31165410" w14:textId="77777777" w:rsidTr="00BE2269">
        <w:tc>
          <w:tcPr>
            <w:tcW w:w="1301" w:type="dxa"/>
            <w:vMerge/>
          </w:tcPr>
          <w:p w14:paraId="68B50DEF" w14:textId="77777777" w:rsidR="00C220D9" w:rsidRPr="009643EE" w:rsidRDefault="00C220D9" w:rsidP="00BE2269">
            <w:pPr>
              <w:pStyle w:val="TAC"/>
              <w:rPr>
                <w:rFonts w:eastAsia="Batang"/>
                <w:color w:val="000000"/>
              </w:rPr>
            </w:pPr>
          </w:p>
        </w:tc>
        <w:tc>
          <w:tcPr>
            <w:tcW w:w="1275" w:type="dxa"/>
            <w:vMerge/>
          </w:tcPr>
          <w:p w14:paraId="04E46A56" w14:textId="77777777" w:rsidR="00C220D9" w:rsidRPr="009643EE" w:rsidRDefault="00C220D9" w:rsidP="00BE2269">
            <w:pPr>
              <w:pStyle w:val="TAC"/>
              <w:rPr>
                <w:rFonts w:eastAsia="Batang"/>
                <w:color w:val="000000"/>
              </w:rPr>
            </w:pPr>
          </w:p>
        </w:tc>
        <w:tc>
          <w:tcPr>
            <w:tcW w:w="1275" w:type="dxa"/>
          </w:tcPr>
          <w:p w14:paraId="49D016EB" w14:textId="77777777" w:rsidR="00C220D9" w:rsidRPr="009643EE" w:rsidRDefault="00C220D9" w:rsidP="00BE2269">
            <w:pPr>
              <w:pStyle w:val="TAC"/>
              <w:rPr>
                <w:rFonts w:eastAsia="Batang"/>
                <w:color w:val="000000"/>
              </w:rPr>
            </w:pPr>
            <w:r>
              <w:rPr>
                <w:rFonts w:eastAsia="Batang"/>
                <w:color w:val="000000"/>
              </w:rPr>
              <w:t>3</w:t>
            </w:r>
          </w:p>
        </w:tc>
        <w:tc>
          <w:tcPr>
            <w:tcW w:w="1843" w:type="dxa"/>
          </w:tcPr>
          <w:p w14:paraId="4F0C1F9E"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1F25DFF8"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0B0DF255" w14:textId="77777777" w:rsidR="00C220D9" w:rsidRPr="009643EE" w:rsidRDefault="00C220D9" w:rsidP="00BE2269">
            <w:pPr>
              <w:pStyle w:val="TAC"/>
              <w:rPr>
                <w:rFonts w:eastAsia="Batang"/>
                <w:color w:val="000000"/>
              </w:rPr>
            </w:pPr>
            <w:r>
              <w:rPr>
                <w:rFonts w:eastAsia="Batang"/>
                <w:color w:val="000000"/>
              </w:rPr>
              <w:t>Default C</w:t>
            </w:r>
          </w:p>
        </w:tc>
      </w:tr>
      <w:tr w:rsidR="00C220D9" w:rsidRPr="009E7D78" w14:paraId="6602EE67" w14:textId="77777777" w:rsidTr="00BE2269">
        <w:tc>
          <w:tcPr>
            <w:tcW w:w="1301" w:type="dxa"/>
            <w:vMerge/>
          </w:tcPr>
          <w:p w14:paraId="40A3B198" w14:textId="77777777" w:rsidR="00C220D9" w:rsidRPr="009643EE" w:rsidRDefault="00C220D9" w:rsidP="00BE2269">
            <w:pPr>
              <w:pStyle w:val="TAC"/>
              <w:rPr>
                <w:rFonts w:eastAsia="Batang"/>
                <w:color w:val="000000"/>
              </w:rPr>
            </w:pPr>
          </w:p>
        </w:tc>
        <w:tc>
          <w:tcPr>
            <w:tcW w:w="1275" w:type="dxa"/>
            <w:vMerge/>
          </w:tcPr>
          <w:p w14:paraId="62E0EE81" w14:textId="77777777" w:rsidR="00C220D9" w:rsidRPr="009643EE" w:rsidRDefault="00C220D9" w:rsidP="00BE2269">
            <w:pPr>
              <w:pStyle w:val="TAC"/>
              <w:rPr>
                <w:rFonts w:eastAsia="Batang"/>
                <w:color w:val="000000"/>
              </w:rPr>
            </w:pPr>
          </w:p>
        </w:tc>
        <w:tc>
          <w:tcPr>
            <w:tcW w:w="1275" w:type="dxa"/>
          </w:tcPr>
          <w:p w14:paraId="6A2AC658" w14:textId="77777777" w:rsidR="00C220D9" w:rsidRPr="009643EE" w:rsidRDefault="00C220D9" w:rsidP="00BE2269">
            <w:pPr>
              <w:pStyle w:val="TAC"/>
              <w:rPr>
                <w:rFonts w:eastAsia="Batang"/>
                <w:color w:val="000000"/>
              </w:rPr>
            </w:pPr>
            <w:r>
              <w:rPr>
                <w:rFonts w:eastAsia="Batang"/>
                <w:color w:val="000000"/>
              </w:rPr>
              <w:t>1,2,3</w:t>
            </w:r>
          </w:p>
        </w:tc>
        <w:tc>
          <w:tcPr>
            <w:tcW w:w="1843" w:type="dxa"/>
          </w:tcPr>
          <w:p w14:paraId="06080500" w14:textId="77777777" w:rsidR="00C220D9" w:rsidRPr="009643EE" w:rsidRDefault="00C220D9" w:rsidP="00BE2269">
            <w:pPr>
              <w:pStyle w:val="TAC"/>
              <w:rPr>
                <w:rFonts w:eastAsia="Batang"/>
                <w:color w:val="000000"/>
              </w:rPr>
            </w:pPr>
            <w:r>
              <w:rPr>
                <w:rFonts w:eastAsia="Batang"/>
                <w:color w:val="000000"/>
              </w:rPr>
              <w:t>Yes</w:t>
            </w:r>
          </w:p>
        </w:tc>
        <w:tc>
          <w:tcPr>
            <w:tcW w:w="1985" w:type="dxa"/>
          </w:tcPr>
          <w:p w14:paraId="7CB47B1B"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32E3BE29" w14:textId="77777777" w:rsidR="00C220D9" w:rsidRPr="009E7D78" w:rsidRDefault="00C220D9" w:rsidP="00BE2269">
            <w:pPr>
              <w:pStyle w:val="TAC"/>
              <w:rPr>
                <w:rFonts w:eastAsia="Batang"/>
                <w:i/>
                <w:color w:val="000000"/>
              </w:rPr>
            </w:pPr>
            <w:r w:rsidRPr="009E7D78">
              <w:rPr>
                <w:rFonts w:eastAsia="Batang"/>
                <w:i/>
                <w:color w:val="000000"/>
              </w:rPr>
              <w:t>pdsch-TimeDomainAllocationList provided in pdsch</w:t>
            </w:r>
            <w:r>
              <w:rPr>
                <w:rFonts w:eastAsia="Batang"/>
                <w:i/>
                <w:color w:val="000000"/>
              </w:rPr>
              <w:t>-</w:t>
            </w:r>
            <w:r w:rsidRPr="009E7D78">
              <w:rPr>
                <w:rFonts w:eastAsia="Batang"/>
                <w:i/>
                <w:color w:val="000000"/>
              </w:rPr>
              <w:t>ConfigCommon</w:t>
            </w:r>
          </w:p>
        </w:tc>
      </w:tr>
      <w:tr w:rsidR="00C220D9" w:rsidRPr="009643EE" w14:paraId="4704A9E4" w14:textId="77777777" w:rsidTr="00BE2269">
        <w:tc>
          <w:tcPr>
            <w:tcW w:w="1301" w:type="dxa"/>
            <w:vMerge w:val="restart"/>
          </w:tcPr>
          <w:p w14:paraId="1980D883" w14:textId="77777777" w:rsidR="00C220D9" w:rsidRDefault="00C220D9" w:rsidP="00BE2269">
            <w:pPr>
              <w:pStyle w:val="TAC"/>
              <w:rPr>
                <w:rFonts w:eastAsia="Batang"/>
                <w:color w:val="000000"/>
              </w:rPr>
            </w:pPr>
            <w:r>
              <w:rPr>
                <w:rFonts w:eastAsia="Batang"/>
                <w:color w:val="000000"/>
              </w:rPr>
              <w:t>C-RNTI, MCS-C-RNTI, CS-RNTI</w:t>
            </w:r>
          </w:p>
        </w:tc>
        <w:tc>
          <w:tcPr>
            <w:tcW w:w="1275" w:type="dxa"/>
            <w:vMerge w:val="restart"/>
          </w:tcPr>
          <w:p w14:paraId="7EFECD10" w14:textId="77777777" w:rsidR="00C220D9" w:rsidRDefault="00C220D9" w:rsidP="00BE2269">
            <w:pPr>
              <w:pStyle w:val="TAC"/>
              <w:rPr>
                <w:rFonts w:eastAsia="Batang"/>
                <w:color w:val="000000"/>
              </w:rPr>
            </w:pPr>
            <w:r>
              <w:rPr>
                <w:rFonts w:eastAsia="Batang"/>
                <w:color w:val="000000"/>
              </w:rPr>
              <w:t>Any common search space associated with CORESET 0</w:t>
            </w:r>
          </w:p>
        </w:tc>
        <w:tc>
          <w:tcPr>
            <w:tcW w:w="1275" w:type="dxa"/>
          </w:tcPr>
          <w:p w14:paraId="100DD6DA" w14:textId="77777777" w:rsidR="00C220D9" w:rsidRPr="009643EE" w:rsidRDefault="00C220D9" w:rsidP="00BE2269">
            <w:pPr>
              <w:pStyle w:val="TAC"/>
              <w:rPr>
                <w:rFonts w:eastAsia="Batang"/>
                <w:color w:val="000000"/>
              </w:rPr>
            </w:pPr>
            <w:r>
              <w:rPr>
                <w:rFonts w:eastAsia="Batang"/>
                <w:color w:val="000000"/>
              </w:rPr>
              <w:t>1, 2, 3</w:t>
            </w:r>
          </w:p>
        </w:tc>
        <w:tc>
          <w:tcPr>
            <w:tcW w:w="1843" w:type="dxa"/>
          </w:tcPr>
          <w:p w14:paraId="7DF81C5E" w14:textId="77777777" w:rsidR="00C220D9" w:rsidRPr="009643EE" w:rsidRDefault="00C220D9" w:rsidP="00BE2269">
            <w:pPr>
              <w:pStyle w:val="TAC"/>
              <w:rPr>
                <w:rFonts w:eastAsia="Batang"/>
                <w:color w:val="000000"/>
              </w:rPr>
            </w:pPr>
            <w:r>
              <w:rPr>
                <w:rFonts w:eastAsia="Batang"/>
                <w:color w:val="000000"/>
              </w:rPr>
              <w:t>No</w:t>
            </w:r>
          </w:p>
        </w:tc>
        <w:tc>
          <w:tcPr>
            <w:tcW w:w="1985" w:type="dxa"/>
          </w:tcPr>
          <w:p w14:paraId="326544AD"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72086481" w14:textId="77777777" w:rsidR="00C220D9" w:rsidRPr="009643EE" w:rsidRDefault="00C220D9" w:rsidP="00BE2269">
            <w:pPr>
              <w:pStyle w:val="TAC"/>
              <w:rPr>
                <w:rFonts w:eastAsia="Batang"/>
                <w:color w:val="000000"/>
              </w:rPr>
            </w:pPr>
            <w:r>
              <w:rPr>
                <w:rFonts w:eastAsia="Batang"/>
                <w:color w:val="000000"/>
              </w:rPr>
              <w:t>Default A</w:t>
            </w:r>
          </w:p>
        </w:tc>
      </w:tr>
      <w:tr w:rsidR="00C220D9" w:rsidRPr="009643EE" w14:paraId="124655A0" w14:textId="77777777" w:rsidTr="00BE2269">
        <w:tc>
          <w:tcPr>
            <w:tcW w:w="1301" w:type="dxa"/>
            <w:vMerge/>
          </w:tcPr>
          <w:p w14:paraId="18F66194" w14:textId="77777777" w:rsidR="00C220D9" w:rsidRDefault="00C220D9" w:rsidP="00BE2269">
            <w:pPr>
              <w:pStyle w:val="TAC"/>
              <w:rPr>
                <w:rFonts w:eastAsia="Batang"/>
                <w:color w:val="000000"/>
              </w:rPr>
            </w:pPr>
          </w:p>
        </w:tc>
        <w:tc>
          <w:tcPr>
            <w:tcW w:w="1275" w:type="dxa"/>
            <w:vMerge/>
          </w:tcPr>
          <w:p w14:paraId="3F0A24C3" w14:textId="77777777" w:rsidR="00C220D9" w:rsidRDefault="00C220D9" w:rsidP="00BE2269">
            <w:pPr>
              <w:pStyle w:val="TAC"/>
              <w:rPr>
                <w:rFonts w:eastAsia="Batang"/>
                <w:color w:val="000000"/>
              </w:rPr>
            </w:pPr>
          </w:p>
        </w:tc>
        <w:tc>
          <w:tcPr>
            <w:tcW w:w="1275" w:type="dxa"/>
          </w:tcPr>
          <w:p w14:paraId="033116F3" w14:textId="77777777" w:rsidR="00C220D9" w:rsidRPr="009643EE" w:rsidRDefault="00C220D9" w:rsidP="00BE2269">
            <w:pPr>
              <w:pStyle w:val="TAC"/>
              <w:rPr>
                <w:rFonts w:eastAsia="Batang"/>
                <w:color w:val="000000"/>
              </w:rPr>
            </w:pPr>
            <w:r>
              <w:rPr>
                <w:rFonts w:eastAsia="Batang"/>
                <w:color w:val="000000"/>
              </w:rPr>
              <w:t>1, 2, 3</w:t>
            </w:r>
          </w:p>
        </w:tc>
        <w:tc>
          <w:tcPr>
            <w:tcW w:w="1843" w:type="dxa"/>
          </w:tcPr>
          <w:p w14:paraId="0D4A0E0B" w14:textId="77777777" w:rsidR="00C220D9" w:rsidRPr="009643EE" w:rsidRDefault="00C220D9" w:rsidP="00BE2269">
            <w:pPr>
              <w:pStyle w:val="TAC"/>
              <w:rPr>
                <w:rFonts w:eastAsia="Batang"/>
                <w:color w:val="000000"/>
              </w:rPr>
            </w:pPr>
            <w:r>
              <w:rPr>
                <w:rFonts w:eastAsia="Batang"/>
                <w:color w:val="000000"/>
              </w:rPr>
              <w:t>Yes</w:t>
            </w:r>
          </w:p>
        </w:tc>
        <w:tc>
          <w:tcPr>
            <w:tcW w:w="1985" w:type="dxa"/>
          </w:tcPr>
          <w:p w14:paraId="6D098474" w14:textId="77777777" w:rsidR="00C220D9" w:rsidRPr="009643EE" w:rsidRDefault="00C220D9" w:rsidP="00BE2269">
            <w:pPr>
              <w:pStyle w:val="TAC"/>
              <w:rPr>
                <w:rFonts w:eastAsia="Batang"/>
                <w:color w:val="000000"/>
              </w:rPr>
            </w:pPr>
            <w:r>
              <w:rPr>
                <w:rFonts w:eastAsia="Batang"/>
                <w:color w:val="000000"/>
              </w:rPr>
              <w:t>-</w:t>
            </w:r>
          </w:p>
        </w:tc>
        <w:tc>
          <w:tcPr>
            <w:tcW w:w="1839" w:type="dxa"/>
          </w:tcPr>
          <w:p w14:paraId="212B396A" w14:textId="77777777" w:rsidR="00C220D9" w:rsidRPr="009643EE" w:rsidRDefault="00C220D9" w:rsidP="00BE2269">
            <w:pPr>
              <w:pStyle w:val="TAC"/>
              <w:rPr>
                <w:rFonts w:eastAsia="Batang"/>
                <w:color w:val="000000"/>
              </w:rPr>
            </w:pPr>
            <w:r w:rsidRPr="00486B0E">
              <w:rPr>
                <w:rFonts w:eastAsia="Batang"/>
                <w:i/>
                <w:color w:val="000000"/>
              </w:rPr>
              <w:t>pdsch-</w:t>
            </w:r>
            <w:r>
              <w:rPr>
                <w:rFonts w:eastAsia="Batang"/>
                <w:i/>
                <w:color w:val="000000"/>
              </w:rPr>
              <w:t>TimeDomain</w:t>
            </w:r>
            <w:r w:rsidRPr="00486B0E">
              <w:rPr>
                <w:rFonts w:eastAsia="Batang"/>
                <w:i/>
                <w:color w:val="000000"/>
              </w:rPr>
              <w:t>AllocationList</w:t>
            </w:r>
            <w:r>
              <w:rPr>
                <w:rFonts w:eastAsia="Batang"/>
                <w:color w:val="000000"/>
              </w:rPr>
              <w:t xml:space="preserve"> provided in </w:t>
            </w:r>
            <w:r w:rsidRPr="00486B0E">
              <w:rPr>
                <w:rFonts w:eastAsia="Batang"/>
                <w:i/>
                <w:color w:val="000000"/>
              </w:rPr>
              <w:t>pdsch</w:t>
            </w:r>
            <w:r>
              <w:rPr>
                <w:rFonts w:eastAsia="Batang"/>
                <w:i/>
                <w:color w:val="000000"/>
              </w:rPr>
              <w:t>-</w:t>
            </w:r>
            <w:r w:rsidRPr="00486B0E">
              <w:rPr>
                <w:rFonts w:eastAsia="Batang"/>
                <w:i/>
                <w:color w:val="000000"/>
              </w:rPr>
              <w:t>ConfigCommon</w:t>
            </w:r>
          </w:p>
        </w:tc>
      </w:tr>
      <w:tr w:rsidR="00C220D9" w:rsidRPr="00C55560" w14:paraId="4CB5FD3B" w14:textId="77777777" w:rsidTr="00BE2269">
        <w:tc>
          <w:tcPr>
            <w:tcW w:w="1301" w:type="dxa"/>
            <w:vMerge w:val="restart"/>
          </w:tcPr>
          <w:p w14:paraId="2F4FA4DB" w14:textId="77777777" w:rsidR="00C220D9" w:rsidRPr="00C55560" w:rsidRDefault="00C220D9" w:rsidP="00BE2269">
            <w:pPr>
              <w:pStyle w:val="TAC"/>
              <w:rPr>
                <w:rFonts w:eastAsia="Batang"/>
                <w:color w:val="000000"/>
              </w:rPr>
            </w:pPr>
            <w:r w:rsidRPr="00C55560">
              <w:rPr>
                <w:rFonts w:eastAsia="Batang"/>
                <w:color w:val="000000"/>
              </w:rPr>
              <w:t>C-RNTI</w:t>
            </w:r>
            <w:r>
              <w:rPr>
                <w:rFonts w:eastAsia="Batang"/>
                <w:color w:val="000000"/>
              </w:rPr>
              <w:t>, MCS-C-RNTI, CS-RNTI</w:t>
            </w:r>
          </w:p>
        </w:tc>
        <w:tc>
          <w:tcPr>
            <w:tcW w:w="1275" w:type="dxa"/>
            <w:vMerge w:val="restart"/>
          </w:tcPr>
          <w:p w14:paraId="1D743536" w14:textId="77777777" w:rsidR="00C220D9" w:rsidRDefault="00C220D9" w:rsidP="00BE2269">
            <w:pPr>
              <w:pStyle w:val="TAC"/>
              <w:rPr>
                <w:rFonts w:eastAsia="Batang"/>
                <w:color w:val="000000"/>
              </w:rPr>
            </w:pPr>
            <w:r>
              <w:rPr>
                <w:rFonts w:eastAsia="Batang"/>
                <w:color w:val="000000"/>
              </w:rPr>
              <w:t>Any common search space not associated with CORESET 0</w:t>
            </w:r>
          </w:p>
          <w:p w14:paraId="0E2A0F51" w14:textId="77777777" w:rsidR="00C220D9" w:rsidRDefault="00C220D9" w:rsidP="00BE2269">
            <w:pPr>
              <w:pStyle w:val="TAC"/>
              <w:rPr>
                <w:rFonts w:eastAsia="Batang"/>
                <w:color w:val="000000"/>
              </w:rPr>
            </w:pPr>
          </w:p>
          <w:p w14:paraId="7E9A60D3" w14:textId="77777777" w:rsidR="00C220D9" w:rsidRPr="00C55560" w:rsidRDefault="00C220D9" w:rsidP="00BE226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275" w:type="dxa"/>
          </w:tcPr>
          <w:p w14:paraId="03818D05" w14:textId="77777777" w:rsidR="00C220D9" w:rsidRPr="00C55560" w:rsidRDefault="00C220D9" w:rsidP="00BE2269">
            <w:pPr>
              <w:pStyle w:val="TAC"/>
              <w:rPr>
                <w:rFonts w:eastAsia="Batang"/>
                <w:color w:val="000000"/>
              </w:rPr>
            </w:pPr>
            <w:r>
              <w:rPr>
                <w:rFonts w:eastAsia="Batang"/>
                <w:color w:val="000000"/>
              </w:rPr>
              <w:t>1,2,3</w:t>
            </w:r>
          </w:p>
        </w:tc>
        <w:tc>
          <w:tcPr>
            <w:tcW w:w="1843" w:type="dxa"/>
          </w:tcPr>
          <w:p w14:paraId="1C0BB0CA" w14:textId="77777777" w:rsidR="00C220D9" w:rsidRPr="00C55560" w:rsidRDefault="00C220D9" w:rsidP="00BE2269">
            <w:pPr>
              <w:pStyle w:val="TAC"/>
              <w:rPr>
                <w:rFonts w:eastAsia="Batang"/>
                <w:color w:val="000000"/>
              </w:rPr>
            </w:pPr>
            <w:r w:rsidRPr="00C55560">
              <w:rPr>
                <w:rFonts w:eastAsia="Batang"/>
                <w:color w:val="000000"/>
              </w:rPr>
              <w:t>No</w:t>
            </w:r>
          </w:p>
        </w:tc>
        <w:tc>
          <w:tcPr>
            <w:tcW w:w="1985" w:type="dxa"/>
          </w:tcPr>
          <w:p w14:paraId="078A032A" w14:textId="77777777" w:rsidR="00C220D9" w:rsidRPr="00C55560" w:rsidRDefault="00C220D9" w:rsidP="00BE2269">
            <w:pPr>
              <w:pStyle w:val="TAC"/>
              <w:rPr>
                <w:rFonts w:eastAsia="Batang"/>
                <w:color w:val="000000"/>
              </w:rPr>
            </w:pPr>
            <w:r w:rsidRPr="00C55560">
              <w:rPr>
                <w:rFonts w:eastAsia="Batang"/>
                <w:color w:val="000000"/>
              </w:rPr>
              <w:t>No</w:t>
            </w:r>
          </w:p>
        </w:tc>
        <w:tc>
          <w:tcPr>
            <w:tcW w:w="1839" w:type="dxa"/>
          </w:tcPr>
          <w:p w14:paraId="54A80433" w14:textId="77777777" w:rsidR="00C220D9" w:rsidRPr="00C55560" w:rsidRDefault="00C220D9" w:rsidP="00BE2269">
            <w:pPr>
              <w:pStyle w:val="TAC"/>
              <w:rPr>
                <w:rFonts w:eastAsia="Batang"/>
                <w:color w:val="000000"/>
              </w:rPr>
            </w:pPr>
            <w:r w:rsidRPr="00C55560">
              <w:rPr>
                <w:rFonts w:eastAsia="Batang"/>
                <w:color w:val="000000"/>
              </w:rPr>
              <w:t>Default A</w:t>
            </w:r>
          </w:p>
        </w:tc>
      </w:tr>
      <w:tr w:rsidR="00C220D9" w:rsidRPr="00C55560" w14:paraId="18CABD3F" w14:textId="77777777" w:rsidTr="00BE2269">
        <w:tc>
          <w:tcPr>
            <w:tcW w:w="1301" w:type="dxa"/>
            <w:vMerge/>
          </w:tcPr>
          <w:p w14:paraId="7CC09F11" w14:textId="77777777" w:rsidR="00C220D9" w:rsidRPr="00C55560" w:rsidRDefault="00C220D9" w:rsidP="00BE2269">
            <w:pPr>
              <w:pStyle w:val="TAC"/>
              <w:rPr>
                <w:rFonts w:eastAsia="Batang"/>
                <w:color w:val="000000"/>
              </w:rPr>
            </w:pPr>
          </w:p>
        </w:tc>
        <w:tc>
          <w:tcPr>
            <w:tcW w:w="1275" w:type="dxa"/>
            <w:vMerge/>
          </w:tcPr>
          <w:p w14:paraId="04A338D4" w14:textId="77777777" w:rsidR="00C220D9" w:rsidRPr="00C55560" w:rsidRDefault="00C220D9" w:rsidP="00BE2269">
            <w:pPr>
              <w:pStyle w:val="TAC"/>
              <w:rPr>
                <w:rFonts w:eastAsia="Batang"/>
                <w:color w:val="000000"/>
              </w:rPr>
            </w:pPr>
          </w:p>
        </w:tc>
        <w:tc>
          <w:tcPr>
            <w:tcW w:w="1275" w:type="dxa"/>
          </w:tcPr>
          <w:p w14:paraId="04C7D4FE" w14:textId="77777777" w:rsidR="00C220D9" w:rsidRPr="00C55560" w:rsidRDefault="00C220D9" w:rsidP="00BE2269">
            <w:pPr>
              <w:pStyle w:val="TAC"/>
              <w:rPr>
                <w:rFonts w:eastAsia="Batang"/>
                <w:color w:val="000000"/>
              </w:rPr>
            </w:pPr>
            <w:r>
              <w:rPr>
                <w:rFonts w:eastAsia="Batang"/>
                <w:color w:val="000000"/>
              </w:rPr>
              <w:t>1,2,3</w:t>
            </w:r>
          </w:p>
        </w:tc>
        <w:tc>
          <w:tcPr>
            <w:tcW w:w="1843" w:type="dxa"/>
          </w:tcPr>
          <w:p w14:paraId="0142BBB1" w14:textId="77777777" w:rsidR="00C220D9" w:rsidRPr="00C55560" w:rsidRDefault="00C220D9" w:rsidP="00BE2269">
            <w:pPr>
              <w:pStyle w:val="TAC"/>
              <w:rPr>
                <w:rFonts w:eastAsia="Batang"/>
                <w:color w:val="000000"/>
              </w:rPr>
            </w:pPr>
            <w:r w:rsidRPr="00C55560">
              <w:rPr>
                <w:rFonts w:eastAsia="Batang"/>
                <w:color w:val="000000"/>
              </w:rPr>
              <w:t>Yes</w:t>
            </w:r>
          </w:p>
        </w:tc>
        <w:tc>
          <w:tcPr>
            <w:tcW w:w="1985" w:type="dxa"/>
          </w:tcPr>
          <w:p w14:paraId="7827173D" w14:textId="77777777" w:rsidR="00C220D9" w:rsidRPr="00C55560" w:rsidRDefault="00C220D9" w:rsidP="00BE2269">
            <w:pPr>
              <w:pStyle w:val="TAC"/>
              <w:rPr>
                <w:rFonts w:eastAsia="Batang"/>
                <w:color w:val="000000"/>
              </w:rPr>
            </w:pPr>
            <w:r w:rsidRPr="00C55560">
              <w:rPr>
                <w:rFonts w:eastAsia="Batang"/>
                <w:color w:val="000000"/>
              </w:rPr>
              <w:t>No</w:t>
            </w:r>
          </w:p>
        </w:tc>
        <w:tc>
          <w:tcPr>
            <w:tcW w:w="1839" w:type="dxa"/>
          </w:tcPr>
          <w:p w14:paraId="0EB38A3B" w14:textId="77777777" w:rsidR="00C220D9" w:rsidRPr="00C55560" w:rsidRDefault="00C220D9" w:rsidP="00BE226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C220D9" w:rsidRPr="00C55560" w14:paraId="1EC584D5" w14:textId="77777777" w:rsidTr="00BE2269">
        <w:tc>
          <w:tcPr>
            <w:tcW w:w="1301" w:type="dxa"/>
            <w:vMerge/>
          </w:tcPr>
          <w:p w14:paraId="34CADC20" w14:textId="77777777" w:rsidR="00C220D9" w:rsidRPr="00C55560" w:rsidRDefault="00C220D9" w:rsidP="00BE2269">
            <w:pPr>
              <w:pStyle w:val="TAC"/>
              <w:rPr>
                <w:rFonts w:eastAsia="Batang"/>
                <w:color w:val="000000"/>
              </w:rPr>
            </w:pPr>
          </w:p>
        </w:tc>
        <w:tc>
          <w:tcPr>
            <w:tcW w:w="1275" w:type="dxa"/>
            <w:vMerge/>
          </w:tcPr>
          <w:p w14:paraId="656B80FA" w14:textId="77777777" w:rsidR="00C220D9" w:rsidRPr="00C55560" w:rsidRDefault="00C220D9" w:rsidP="00BE2269">
            <w:pPr>
              <w:pStyle w:val="TAC"/>
              <w:rPr>
                <w:rFonts w:eastAsia="Batang"/>
                <w:color w:val="000000"/>
              </w:rPr>
            </w:pPr>
          </w:p>
        </w:tc>
        <w:tc>
          <w:tcPr>
            <w:tcW w:w="1275" w:type="dxa"/>
          </w:tcPr>
          <w:p w14:paraId="683FF05A" w14:textId="77777777" w:rsidR="00C220D9" w:rsidRPr="00C55560" w:rsidRDefault="00C220D9" w:rsidP="00BE2269">
            <w:pPr>
              <w:pStyle w:val="TAC"/>
              <w:rPr>
                <w:rFonts w:eastAsia="Batang"/>
                <w:color w:val="000000"/>
              </w:rPr>
            </w:pPr>
            <w:r>
              <w:rPr>
                <w:rFonts w:eastAsia="Batang"/>
                <w:color w:val="000000"/>
              </w:rPr>
              <w:t>1,2,3</w:t>
            </w:r>
          </w:p>
        </w:tc>
        <w:tc>
          <w:tcPr>
            <w:tcW w:w="1843" w:type="dxa"/>
          </w:tcPr>
          <w:p w14:paraId="77F49E5C" w14:textId="77777777" w:rsidR="00C220D9" w:rsidRPr="00C55560" w:rsidRDefault="00C220D9" w:rsidP="00BE2269">
            <w:pPr>
              <w:pStyle w:val="TAC"/>
              <w:rPr>
                <w:rFonts w:eastAsia="Batang"/>
                <w:color w:val="000000"/>
              </w:rPr>
            </w:pPr>
            <w:r w:rsidRPr="00C55560">
              <w:rPr>
                <w:rFonts w:eastAsia="Batang"/>
                <w:color w:val="000000"/>
              </w:rPr>
              <w:t>No/Yes</w:t>
            </w:r>
          </w:p>
        </w:tc>
        <w:tc>
          <w:tcPr>
            <w:tcW w:w="1985" w:type="dxa"/>
          </w:tcPr>
          <w:p w14:paraId="7E6C1E50" w14:textId="77777777" w:rsidR="00C220D9" w:rsidRPr="00C55560" w:rsidRDefault="00C220D9" w:rsidP="00BE2269">
            <w:pPr>
              <w:pStyle w:val="TAC"/>
              <w:rPr>
                <w:rFonts w:eastAsia="Batang"/>
                <w:color w:val="000000"/>
              </w:rPr>
            </w:pPr>
            <w:r w:rsidRPr="00C55560">
              <w:rPr>
                <w:rFonts w:eastAsia="Batang"/>
                <w:color w:val="000000"/>
              </w:rPr>
              <w:t>Yes</w:t>
            </w:r>
          </w:p>
        </w:tc>
        <w:tc>
          <w:tcPr>
            <w:tcW w:w="1839" w:type="dxa"/>
          </w:tcPr>
          <w:p w14:paraId="14D3DCAD" w14:textId="77777777" w:rsidR="00C220D9" w:rsidRPr="00C55560" w:rsidRDefault="00C220D9" w:rsidP="00BE2269">
            <w:pPr>
              <w:pStyle w:val="TAC"/>
              <w:rPr>
                <w:rFonts w:eastAsia="Batang"/>
                <w:color w:val="000000"/>
              </w:rPr>
            </w:pPr>
            <w:r w:rsidRPr="00C55560">
              <w:rPr>
                <w:rFonts w:eastAsia="Batang"/>
                <w:i/>
                <w:color w:val="000000"/>
              </w:rPr>
              <w:t>pdsch-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sidRPr="00C55560">
              <w:rPr>
                <w:rFonts w:eastAsia="Batang"/>
                <w:i/>
                <w:color w:val="000000"/>
              </w:rPr>
              <w:t>pdsch-Config</w:t>
            </w:r>
          </w:p>
        </w:tc>
      </w:tr>
    </w:tbl>
    <w:p w14:paraId="599A6CCE" w14:textId="77777777" w:rsidR="00C220D9" w:rsidRDefault="00C220D9" w:rsidP="0033262F">
      <w:pPr>
        <w:rPr>
          <w:lang w:eastAsia="en-US"/>
        </w:rPr>
      </w:pPr>
    </w:p>
    <w:p w14:paraId="06D99048" w14:textId="6AFECC64" w:rsidR="00C220D9" w:rsidRDefault="00C220D9" w:rsidP="0033262F">
      <w:pPr>
        <w:rPr>
          <w:lang w:eastAsia="en-US"/>
        </w:rPr>
      </w:pPr>
      <w:r>
        <w:rPr>
          <w:lang w:eastAsia="en-US"/>
        </w:rPr>
        <w:t xml:space="preserve">It is noticed the default </w:t>
      </w:r>
      <w:r w:rsidR="005E200E">
        <w:rPr>
          <w:lang w:eastAsia="en-US"/>
        </w:rPr>
        <w:t xml:space="preserve">PDSCH </w:t>
      </w:r>
      <w:r>
        <w:rPr>
          <w:lang w:eastAsia="en-US"/>
        </w:rPr>
        <w:t>TDRA t</w:t>
      </w:r>
      <w:r w:rsidR="00384E79">
        <w:rPr>
          <w:lang w:eastAsia="en-US"/>
        </w:rPr>
        <w:t xml:space="preserve">ables will apply if neither the </w:t>
      </w:r>
      <w:r>
        <w:rPr>
          <w:lang w:eastAsia="en-US"/>
        </w:rPr>
        <w:t xml:space="preserve">TDRA table in </w:t>
      </w:r>
      <w:r w:rsidRPr="00C55560">
        <w:rPr>
          <w:rFonts w:eastAsia="Batang"/>
          <w:i/>
          <w:color w:val="000000"/>
        </w:rPr>
        <w:t>pdsch-Config</w:t>
      </w:r>
      <w:r>
        <w:rPr>
          <w:rFonts w:eastAsia="Batang"/>
          <w:i/>
          <w:color w:val="000000"/>
        </w:rPr>
        <w:t xml:space="preserve"> </w:t>
      </w:r>
      <w:r>
        <w:rPr>
          <w:rFonts w:eastAsia="Batang"/>
          <w:color w:val="000000"/>
        </w:rPr>
        <w:t xml:space="preserve">nor that in </w:t>
      </w:r>
      <w:r w:rsidRPr="00C55560">
        <w:rPr>
          <w:rFonts w:eastAsia="Batang"/>
          <w:i/>
          <w:color w:val="000000"/>
        </w:rPr>
        <w:t>pdsch-ConfigCommon</w:t>
      </w:r>
      <w:r>
        <w:rPr>
          <w:rFonts w:eastAsia="Batang"/>
          <w:i/>
          <w:color w:val="000000"/>
        </w:rPr>
        <w:t xml:space="preserve"> </w:t>
      </w:r>
      <w:r>
        <w:rPr>
          <w:rFonts w:eastAsia="Batang"/>
          <w:color w:val="000000"/>
        </w:rPr>
        <w:t xml:space="preserve">is configured. In addition, it can be checked that minimum K0 value in any of the default tables </w:t>
      </w:r>
      <w:r>
        <w:rPr>
          <w:lang w:eastAsia="en-US"/>
        </w:rPr>
        <w:t>specified in subsection 5.1.2.1.1 of TS 38.214</w:t>
      </w:r>
      <w:r w:rsidR="00CD5676">
        <w:rPr>
          <w:lang w:eastAsia="en-US"/>
        </w:rPr>
        <w:t xml:space="preserve"> </w:t>
      </w:r>
      <w:r w:rsidR="00CD5676">
        <w:rPr>
          <w:lang w:eastAsia="en-US"/>
        </w:rPr>
        <w:fldChar w:fldCharType="begin"/>
      </w:r>
      <w:r w:rsidR="00CD5676">
        <w:rPr>
          <w:lang w:eastAsia="en-US"/>
        </w:rPr>
        <w:instrText xml:space="preserve"> REF _Ref5178886 \r \h </w:instrText>
      </w:r>
      <w:r w:rsidR="00CD5676">
        <w:rPr>
          <w:lang w:eastAsia="en-US"/>
        </w:rPr>
      </w:r>
      <w:r w:rsidR="00CD5676">
        <w:rPr>
          <w:lang w:eastAsia="en-US"/>
        </w:rPr>
        <w:fldChar w:fldCharType="separate"/>
      </w:r>
      <w:r w:rsidR="00515447">
        <w:rPr>
          <w:lang w:eastAsia="en-US"/>
        </w:rPr>
        <w:t>[2]</w:t>
      </w:r>
      <w:r w:rsidR="00CD5676">
        <w:rPr>
          <w:lang w:eastAsia="en-US"/>
        </w:rPr>
        <w:fldChar w:fldCharType="end"/>
      </w:r>
      <w:r>
        <w:rPr>
          <w:lang w:eastAsia="en-US"/>
        </w:rPr>
        <w:t xml:space="preserve"> is zero, which implies whether cross-slot can be applied depends on the minimum K0 value of</w:t>
      </w:r>
      <w:r w:rsidR="00384E79">
        <w:rPr>
          <w:lang w:eastAsia="en-US"/>
        </w:rPr>
        <w:t xml:space="preserve"> the </w:t>
      </w:r>
      <w:r>
        <w:rPr>
          <w:lang w:eastAsia="en-US"/>
        </w:rPr>
        <w:t xml:space="preserve">TDRA table in </w:t>
      </w:r>
      <w:r w:rsidRPr="00C55560">
        <w:rPr>
          <w:rFonts w:eastAsia="Batang"/>
          <w:i/>
          <w:color w:val="000000"/>
        </w:rPr>
        <w:t>pdsch-Config</w:t>
      </w:r>
      <w:r>
        <w:rPr>
          <w:lang w:eastAsia="en-US"/>
        </w:rPr>
        <w:t xml:space="preserve"> and that in </w:t>
      </w:r>
      <w:r w:rsidRPr="00C55560">
        <w:rPr>
          <w:rFonts w:eastAsia="Batang"/>
          <w:i/>
          <w:color w:val="000000"/>
        </w:rPr>
        <w:t>pdsch-ConfigCommon</w:t>
      </w:r>
      <w:r>
        <w:rPr>
          <w:lang w:eastAsia="en-US"/>
        </w:rPr>
        <w:t xml:space="preserve">. </w:t>
      </w:r>
      <w:r w:rsidR="00CD5676">
        <w:rPr>
          <w:lang w:eastAsia="en-US"/>
        </w:rPr>
        <w:t xml:space="preserve">Specifically, the following </w:t>
      </w:r>
      <w:r>
        <w:rPr>
          <w:lang w:eastAsia="en-US"/>
        </w:rPr>
        <w:t xml:space="preserve">observations </w:t>
      </w:r>
      <w:r w:rsidR="00CD5676">
        <w:rPr>
          <w:lang w:eastAsia="en-US"/>
        </w:rPr>
        <w:t>can be</w:t>
      </w:r>
      <w:r>
        <w:rPr>
          <w:lang w:eastAsia="en-US"/>
        </w:rPr>
        <w:t xml:space="preserve"> made.</w:t>
      </w:r>
    </w:p>
    <w:p w14:paraId="21FF7C62" w14:textId="77777777" w:rsidR="00C220D9" w:rsidRDefault="00C220D9" w:rsidP="0033262F">
      <w:pPr>
        <w:rPr>
          <w:lang w:eastAsia="en-US"/>
        </w:rPr>
      </w:pPr>
    </w:p>
    <w:p w14:paraId="33102A95" w14:textId="62D963AA" w:rsidR="00C220D9" w:rsidRDefault="00C220D9" w:rsidP="00C220D9">
      <w:pPr>
        <w:pStyle w:val="Caption"/>
        <w:rPr>
          <w:lang w:eastAsia="en-US"/>
        </w:rPr>
      </w:pPr>
      <w:bookmarkStart w:id="3" w:name="_Ref5182939"/>
      <w:r w:rsidRPr="00C220D9">
        <w:rPr>
          <w:i/>
        </w:rPr>
        <w:t xml:space="preserve">Observation </w:t>
      </w:r>
      <w:r w:rsidRPr="00C220D9">
        <w:rPr>
          <w:i/>
        </w:rPr>
        <w:fldChar w:fldCharType="begin"/>
      </w:r>
      <w:r w:rsidRPr="00C220D9">
        <w:rPr>
          <w:i/>
        </w:rPr>
        <w:instrText xml:space="preserve"> SEQ Observation \* ARABIC </w:instrText>
      </w:r>
      <w:r w:rsidRPr="00C220D9">
        <w:rPr>
          <w:i/>
        </w:rPr>
        <w:fldChar w:fldCharType="separate"/>
      </w:r>
      <w:r w:rsidR="00515447">
        <w:rPr>
          <w:i/>
          <w:noProof/>
        </w:rPr>
        <w:t>2</w:t>
      </w:r>
      <w:r w:rsidRPr="00C220D9">
        <w:rPr>
          <w:i/>
        </w:rPr>
        <w:fldChar w:fldCharType="end"/>
      </w:r>
      <w:r>
        <w:t xml:space="preserve">: </w:t>
      </w:r>
      <w:r>
        <w:rPr>
          <w:lang w:eastAsia="en-US"/>
        </w:rPr>
        <w:t xml:space="preserve">For UE-specific data of C/MCS-C/CS-RNTI scheduled by PDCCH in common search space associated with CORESET 0, cross-slot scheduling is </w:t>
      </w:r>
      <w:r w:rsidR="00384E79">
        <w:rPr>
          <w:lang w:eastAsia="en-US"/>
        </w:rPr>
        <w:t xml:space="preserve">applied if the </w:t>
      </w:r>
      <w:r>
        <w:rPr>
          <w:lang w:eastAsia="en-US"/>
        </w:rPr>
        <w:t xml:space="preserve">TDRA table in </w:t>
      </w:r>
      <w:r w:rsidRPr="00C55560">
        <w:rPr>
          <w:rFonts w:eastAsia="Batang"/>
          <w:i/>
          <w:color w:val="000000"/>
        </w:rPr>
        <w:t>pdsch-ConfigCommon</w:t>
      </w:r>
      <w:r>
        <w:rPr>
          <w:lang w:eastAsia="en-US"/>
        </w:rPr>
        <w:t xml:space="preserve"> is configured with minimum K0 value larger than zero.</w:t>
      </w:r>
      <w:bookmarkEnd w:id="3"/>
    </w:p>
    <w:p w14:paraId="61539105" w14:textId="3DC6E0AB" w:rsidR="00C220D9" w:rsidRDefault="00C220D9" w:rsidP="0033262F">
      <w:pPr>
        <w:rPr>
          <w:lang w:eastAsia="en-US"/>
        </w:rPr>
      </w:pPr>
    </w:p>
    <w:p w14:paraId="11A5D013" w14:textId="211ED622" w:rsidR="00C220D9" w:rsidRDefault="00C220D9" w:rsidP="00C220D9">
      <w:pPr>
        <w:pStyle w:val="Caption"/>
        <w:rPr>
          <w:lang w:eastAsia="en-US"/>
        </w:rPr>
      </w:pPr>
      <w:bookmarkStart w:id="4" w:name="_Ref5182947"/>
      <w:r w:rsidRPr="00C220D9">
        <w:rPr>
          <w:i/>
        </w:rPr>
        <w:lastRenderedPageBreak/>
        <w:t xml:space="preserve">Observation </w:t>
      </w:r>
      <w:r w:rsidRPr="00C220D9">
        <w:rPr>
          <w:i/>
        </w:rPr>
        <w:fldChar w:fldCharType="begin"/>
      </w:r>
      <w:r w:rsidRPr="00C220D9">
        <w:rPr>
          <w:i/>
        </w:rPr>
        <w:instrText xml:space="preserve"> SEQ Observation \* ARABIC </w:instrText>
      </w:r>
      <w:r w:rsidRPr="00C220D9">
        <w:rPr>
          <w:i/>
        </w:rPr>
        <w:fldChar w:fldCharType="separate"/>
      </w:r>
      <w:r w:rsidR="00515447">
        <w:rPr>
          <w:i/>
          <w:noProof/>
        </w:rPr>
        <w:t>3</w:t>
      </w:r>
      <w:r w:rsidRPr="00C220D9">
        <w:rPr>
          <w:i/>
        </w:rPr>
        <w:fldChar w:fldCharType="end"/>
      </w:r>
      <w:r>
        <w:t xml:space="preserve">: </w:t>
      </w:r>
      <w:r>
        <w:rPr>
          <w:lang w:eastAsia="en-US"/>
        </w:rPr>
        <w:t xml:space="preserve">For UE-specific data of C/MCS-C/CS-RNTI scheduled by PDCCH in common search space </w:t>
      </w:r>
      <w:r w:rsidRPr="00C220D9">
        <w:rPr>
          <w:u w:val="single"/>
          <w:lang w:eastAsia="en-US"/>
        </w:rPr>
        <w:t>not</w:t>
      </w:r>
      <w:r>
        <w:rPr>
          <w:lang w:eastAsia="en-US"/>
        </w:rPr>
        <w:t xml:space="preserve"> associated with CORESET 0 or in UE-specific search space, cross-slot scheduling is </w:t>
      </w:r>
      <w:r w:rsidR="00384E79">
        <w:rPr>
          <w:lang w:eastAsia="en-US"/>
        </w:rPr>
        <w:t xml:space="preserve">applied if the </w:t>
      </w:r>
      <w:r>
        <w:rPr>
          <w:lang w:eastAsia="en-US"/>
        </w:rPr>
        <w:t xml:space="preserve">TDRA table in </w:t>
      </w:r>
      <w:r>
        <w:rPr>
          <w:rFonts w:eastAsia="Batang"/>
          <w:i/>
          <w:color w:val="000000"/>
        </w:rPr>
        <w:t>pdsch-Config</w:t>
      </w:r>
      <w:r>
        <w:rPr>
          <w:lang w:eastAsia="en-US"/>
        </w:rPr>
        <w:t xml:space="preserve"> is configured with minimum K0 value larger than zero or it is not configured but </w:t>
      </w:r>
      <w:r w:rsidR="00384E79">
        <w:rPr>
          <w:lang w:eastAsia="en-US"/>
        </w:rPr>
        <w:t xml:space="preserve">the </w:t>
      </w:r>
      <w:r>
        <w:rPr>
          <w:lang w:eastAsia="en-US"/>
        </w:rPr>
        <w:t xml:space="preserve">TDRA table in </w:t>
      </w:r>
      <w:r w:rsidRPr="00C55560">
        <w:rPr>
          <w:rFonts w:eastAsia="Batang"/>
          <w:i/>
          <w:color w:val="000000"/>
        </w:rPr>
        <w:t>pdsch-ConfigCommon</w:t>
      </w:r>
      <w:r>
        <w:rPr>
          <w:lang w:eastAsia="en-US"/>
        </w:rPr>
        <w:t xml:space="preserve"> is configured with minimum K0 value larger than zero.</w:t>
      </w:r>
      <w:bookmarkEnd w:id="4"/>
    </w:p>
    <w:p w14:paraId="1987FB22" w14:textId="7CB5E5F1" w:rsidR="00C220D9" w:rsidRDefault="00C220D9" w:rsidP="00C220D9">
      <w:pPr>
        <w:pStyle w:val="Caption"/>
        <w:rPr>
          <w:lang w:eastAsia="en-US"/>
        </w:rPr>
      </w:pPr>
      <w:r>
        <w:br/>
      </w:r>
      <w:bookmarkStart w:id="5" w:name="_Ref5182952"/>
      <w:r w:rsidRPr="00C220D9">
        <w:rPr>
          <w:i/>
        </w:rPr>
        <w:t xml:space="preserve">Observation </w:t>
      </w:r>
      <w:r w:rsidRPr="00C220D9">
        <w:rPr>
          <w:i/>
        </w:rPr>
        <w:fldChar w:fldCharType="begin"/>
      </w:r>
      <w:r w:rsidRPr="00C220D9">
        <w:rPr>
          <w:i/>
        </w:rPr>
        <w:instrText xml:space="preserve"> SEQ Observation \* ARABIC </w:instrText>
      </w:r>
      <w:r w:rsidRPr="00C220D9">
        <w:rPr>
          <w:i/>
        </w:rPr>
        <w:fldChar w:fldCharType="separate"/>
      </w:r>
      <w:r w:rsidR="00515447">
        <w:rPr>
          <w:i/>
          <w:noProof/>
        </w:rPr>
        <w:t>4</w:t>
      </w:r>
      <w:r w:rsidRPr="00C220D9">
        <w:rPr>
          <w:i/>
        </w:rPr>
        <w:fldChar w:fldCharType="end"/>
      </w:r>
      <w:r>
        <w:t xml:space="preserve">: For the data of SI/RA/TC/P-RNTI, cross-slot scheduling is applied if </w:t>
      </w:r>
      <w:r w:rsidR="00384E79">
        <w:t xml:space="preserve">the </w:t>
      </w:r>
      <w:r>
        <w:rPr>
          <w:lang w:eastAsia="en-US"/>
        </w:rPr>
        <w:t xml:space="preserve">TDRA table in </w:t>
      </w:r>
      <w:r w:rsidRPr="00C55560">
        <w:rPr>
          <w:rFonts w:eastAsia="Batang"/>
          <w:i/>
          <w:color w:val="000000"/>
        </w:rPr>
        <w:t>pdsch-ConfigCommon</w:t>
      </w:r>
      <w:r>
        <w:rPr>
          <w:lang w:eastAsia="en-US"/>
        </w:rPr>
        <w:t xml:space="preserve"> is configured with minimum K0 value larger than zero.</w:t>
      </w:r>
      <w:r w:rsidR="005E200E">
        <w:rPr>
          <w:lang w:eastAsia="en-US"/>
        </w:rPr>
        <w:t xml:space="preserve"> However, if a TDRA different from the default TDRA tables are configured, network needs to accommodate two set</w:t>
      </w:r>
      <w:r w:rsidR="00CD5676">
        <w:rPr>
          <w:lang w:eastAsia="en-US"/>
        </w:rPr>
        <w:t>s</w:t>
      </w:r>
      <w:r w:rsidR="005E200E">
        <w:rPr>
          <w:lang w:eastAsia="en-US"/>
        </w:rPr>
        <w:t xml:space="preserve"> of users expecting different PDSCH location</w:t>
      </w:r>
      <w:r w:rsidR="00CD5676">
        <w:rPr>
          <w:lang w:eastAsia="en-US"/>
        </w:rPr>
        <w:t>s</w:t>
      </w:r>
      <w:r w:rsidR="005E200E">
        <w:rPr>
          <w:lang w:eastAsia="en-US"/>
        </w:rPr>
        <w:t xml:space="preserve"> for a common broadcast data.</w:t>
      </w:r>
      <w:bookmarkEnd w:id="5"/>
    </w:p>
    <w:p w14:paraId="7C86119A" w14:textId="77777777" w:rsidR="00C220D9" w:rsidRDefault="00C220D9" w:rsidP="00C220D9">
      <w:pPr>
        <w:rPr>
          <w:lang w:eastAsia="en-US"/>
        </w:rPr>
      </w:pPr>
    </w:p>
    <w:p w14:paraId="3E5C0784" w14:textId="77777777" w:rsidR="00601686" w:rsidRDefault="00C220D9" w:rsidP="00CD5676">
      <w:pPr>
        <w:rPr>
          <w:lang w:eastAsia="en-US"/>
        </w:rPr>
      </w:pPr>
      <w:r>
        <w:rPr>
          <w:lang w:eastAsia="en-US"/>
        </w:rPr>
        <w:t xml:space="preserve">By the above, the following proposals </w:t>
      </w:r>
      <w:r w:rsidR="00CD5676">
        <w:rPr>
          <w:lang w:eastAsia="en-US"/>
        </w:rPr>
        <w:t>is</w:t>
      </w:r>
      <w:r>
        <w:rPr>
          <w:lang w:eastAsia="en-US"/>
        </w:rPr>
        <w:t xml:space="preserve"> suggested:</w:t>
      </w:r>
    </w:p>
    <w:p w14:paraId="5D7FC73F" w14:textId="77777777" w:rsidR="00491FF2" w:rsidRDefault="0088223C" w:rsidP="00491FF2">
      <w:pPr>
        <w:pStyle w:val="Caption"/>
        <w:rPr>
          <w:lang w:eastAsia="en-US"/>
        </w:rPr>
      </w:pPr>
      <w:bookmarkStart w:id="6" w:name="_Ref5183249"/>
      <w:r w:rsidRPr="0088223C">
        <w:rPr>
          <w:u w:val="single"/>
        </w:rPr>
        <w:t xml:space="preserve">Proposal </w:t>
      </w:r>
      <w:r w:rsidRPr="0088223C">
        <w:rPr>
          <w:u w:val="single"/>
        </w:rPr>
        <w:fldChar w:fldCharType="begin"/>
      </w:r>
      <w:r w:rsidRPr="0088223C">
        <w:rPr>
          <w:u w:val="single"/>
        </w:rPr>
        <w:instrText xml:space="preserve"> SEQ Proposal \* ARABIC </w:instrText>
      </w:r>
      <w:r w:rsidRPr="0088223C">
        <w:rPr>
          <w:u w:val="single"/>
        </w:rPr>
        <w:fldChar w:fldCharType="separate"/>
      </w:r>
      <w:r w:rsidR="00515447">
        <w:rPr>
          <w:noProof/>
          <w:u w:val="single"/>
        </w:rPr>
        <w:t>1</w:t>
      </w:r>
      <w:r w:rsidRPr="0088223C">
        <w:rPr>
          <w:u w:val="single"/>
        </w:rPr>
        <w:fldChar w:fldCharType="end"/>
      </w:r>
      <w:r>
        <w:t xml:space="preserve">: </w:t>
      </w:r>
      <w:r w:rsidRPr="00FD2420">
        <w:t xml:space="preserve">To enable cross-slot scheduling for at least UE-specific data of C/MCS-C/CS-RNTI scheduled by PDCCH in common search space not associated with CORESET 0 or in UE-specific search space, the TDRA table in </w:t>
      </w:r>
      <w:r w:rsidRPr="0088223C">
        <w:rPr>
          <w:i/>
        </w:rPr>
        <w:t>pdsch-Config</w:t>
      </w:r>
      <w:r w:rsidRPr="00FD2420">
        <w:t xml:space="preserve"> should be configured with minimum K0</w:t>
      </w:r>
      <w:r>
        <w:t xml:space="preserve"> </w:t>
      </w:r>
      <w:r w:rsidRPr="0088223C">
        <w:rPr>
          <w:lang w:eastAsia="en-US"/>
        </w:rPr>
        <w:t>value larger than zero.</w:t>
      </w:r>
      <w:bookmarkEnd w:id="6"/>
    </w:p>
    <w:p w14:paraId="6610C1AA" w14:textId="14131D77" w:rsidR="005E200E" w:rsidRPr="00491FF2" w:rsidRDefault="00CD5676" w:rsidP="00491FF2">
      <w:pPr>
        <w:pStyle w:val="Caption"/>
        <w:numPr>
          <w:ilvl w:val="0"/>
          <w:numId w:val="19"/>
        </w:numPr>
        <w:rPr>
          <w:u w:val="single"/>
        </w:rPr>
      </w:pPr>
      <w:r>
        <w:rPr>
          <w:lang w:eastAsia="en-US"/>
        </w:rPr>
        <w:t xml:space="preserve">Note: </w:t>
      </w:r>
      <w:r w:rsidR="005E200E" w:rsidRPr="00491FF2">
        <w:rPr>
          <w:rFonts w:eastAsia="Batang"/>
          <w:color w:val="000000"/>
        </w:rPr>
        <w:t>UE cannot assume cross slot scheduling for those slots where UE is required to monitor the CSS associated with CORESET 0. To achieve UE power saving, UE’s DRX OnDuration should avoid overlapping with the occasions of CORESET 0</w:t>
      </w:r>
      <w:r w:rsidRPr="00491FF2">
        <w:rPr>
          <w:rFonts w:eastAsia="Batang"/>
          <w:color w:val="000000"/>
        </w:rPr>
        <w:t>,</w:t>
      </w:r>
      <w:r w:rsidR="005E200E" w:rsidRPr="00491FF2">
        <w:rPr>
          <w:rFonts w:eastAsia="Batang"/>
          <w:color w:val="000000"/>
        </w:rPr>
        <w:t xml:space="preserve"> or the periodicity of CSS is set to be long.</w:t>
      </w:r>
    </w:p>
    <w:p w14:paraId="2BE29204" w14:textId="77777777" w:rsidR="005E200E" w:rsidRPr="0033262F" w:rsidRDefault="005E200E" w:rsidP="0033262F">
      <w:pPr>
        <w:rPr>
          <w:lang w:eastAsia="en-US"/>
        </w:rPr>
      </w:pPr>
    </w:p>
    <w:p w14:paraId="68C44B55" w14:textId="2AE9374B" w:rsidR="00A85199" w:rsidRDefault="002012C6" w:rsidP="0033262F">
      <w:pPr>
        <w:pStyle w:val="Heading3"/>
      </w:pPr>
      <w:r>
        <w:t xml:space="preserve">Aperiodic CSI-RS triggering </w:t>
      </w:r>
      <w:r w:rsidR="00944823">
        <w:t xml:space="preserve">slot </w:t>
      </w:r>
      <w:r>
        <w:t>offset</w:t>
      </w:r>
    </w:p>
    <w:p w14:paraId="637D784B" w14:textId="56575B70" w:rsidR="001F0402" w:rsidRDefault="00850F55" w:rsidP="00A85199">
      <w:pPr>
        <w:rPr>
          <w:lang w:eastAsia="en-US"/>
        </w:rPr>
      </w:pPr>
      <w:r>
        <w:rPr>
          <w:lang w:eastAsia="en-US"/>
        </w:rPr>
        <w:t xml:space="preserve">When UE is to receive aperiodic CSI-RS </w:t>
      </w:r>
      <w:r w:rsidR="00CD5676">
        <w:rPr>
          <w:lang w:eastAsia="en-US"/>
        </w:rPr>
        <w:t>by a triggering</w:t>
      </w:r>
      <w:r>
        <w:rPr>
          <w:lang w:eastAsia="en-US"/>
        </w:rPr>
        <w:t xml:space="preserve"> DCI, the triggering slot offset between the slot of the </w:t>
      </w:r>
      <w:r w:rsidR="009C2164">
        <w:rPr>
          <w:lang w:eastAsia="en-US"/>
        </w:rPr>
        <w:t>triggering</w:t>
      </w:r>
      <w:r>
        <w:rPr>
          <w:lang w:eastAsia="en-US"/>
        </w:rPr>
        <w:t xml:space="preserve"> DCI and the aperiodic CSI-RS is configured </w:t>
      </w:r>
      <w:r w:rsidRPr="0048482F">
        <w:rPr>
          <w:color w:val="000000"/>
          <w:lang w:val="en-US"/>
        </w:rPr>
        <w:t xml:space="preserve">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Pr>
          <w:lang w:eastAsia="en-US"/>
        </w:rPr>
        <w:t xml:space="preserve"> </w:t>
      </w:r>
      <w:r w:rsidR="00CD5676">
        <w:rPr>
          <w:lang w:eastAsia="en-US"/>
        </w:rPr>
        <w:t>which ranges</w:t>
      </w:r>
      <w:r>
        <w:rPr>
          <w:lang w:eastAsia="en-US"/>
        </w:rPr>
        <w:t xml:space="preserve"> from 0 to 4 slots. </w:t>
      </w:r>
    </w:p>
    <w:p w14:paraId="512FBB4F" w14:textId="77777777" w:rsidR="001F0402" w:rsidRDefault="001F0402" w:rsidP="00A85199">
      <w:pPr>
        <w:rPr>
          <w:lang w:eastAsia="en-US"/>
        </w:rPr>
      </w:pPr>
    </w:p>
    <w:p w14:paraId="5765178A" w14:textId="637AD6C2" w:rsidR="00A85199" w:rsidRDefault="00850F55" w:rsidP="00B2687B">
      <w:pPr>
        <w:rPr>
          <w:color w:val="000000"/>
          <w:lang w:val="en-US"/>
        </w:rPr>
      </w:pPr>
      <w:r>
        <w:rPr>
          <w:lang w:eastAsia="en-US"/>
        </w:rPr>
        <w:t xml:space="preserve">However, </w:t>
      </w:r>
      <w:r w:rsidR="00B41E62">
        <w:rPr>
          <w:lang w:eastAsia="en-US"/>
        </w:rPr>
        <w:t xml:space="preserve">for one aperiodic CSI-RS resource, </w:t>
      </w:r>
      <w:r>
        <w:rPr>
          <w:lang w:eastAsia="en-US"/>
        </w:rPr>
        <w:t xml:space="preserve">the offset is fixed to zero </w:t>
      </w:r>
      <w:r w:rsidR="00B41E62">
        <w:rPr>
          <w:lang w:eastAsia="en-US"/>
        </w:rPr>
        <w:t xml:space="preserve">if </w:t>
      </w:r>
      <w:r>
        <w:rPr>
          <w:lang w:eastAsia="en-US"/>
        </w:rPr>
        <w:t>al</w:t>
      </w:r>
      <w:r w:rsidR="00B41E62">
        <w:rPr>
          <w:lang w:eastAsia="en-US"/>
        </w:rPr>
        <w:t xml:space="preserve">l the associated trigger states </w:t>
      </w:r>
      <w:r>
        <w:rPr>
          <w:lang w:eastAsia="en-US"/>
        </w:rPr>
        <w:t xml:space="preserve">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sidR="005E200E">
        <w:rPr>
          <w:color w:val="000000"/>
          <w:lang w:val="en-US"/>
        </w:rPr>
        <w:t xml:space="preserve"> and the PDCCH SCS is equal to the CSI-RS SCS </w:t>
      </w:r>
      <w:r w:rsidR="00CD5676">
        <w:rPr>
          <w:color w:val="000000"/>
          <w:lang w:val="en-US"/>
        </w:rPr>
        <w:fldChar w:fldCharType="begin"/>
      </w:r>
      <w:r w:rsidR="00CD5676">
        <w:rPr>
          <w:color w:val="000000"/>
          <w:lang w:val="en-US"/>
        </w:rPr>
        <w:instrText xml:space="preserve"> REF _Ref5178886 \r \h </w:instrText>
      </w:r>
      <w:r w:rsidR="00CD5676">
        <w:rPr>
          <w:color w:val="000000"/>
          <w:lang w:val="en-US"/>
        </w:rPr>
      </w:r>
      <w:r w:rsidR="00CD5676">
        <w:rPr>
          <w:color w:val="000000"/>
          <w:lang w:val="en-US"/>
        </w:rPr>
        <w:fldChar w:fldCharType="separate"/>
      </w:r>
      <w:r w:rsidR="00515447">
        <w:rPr>
          <w:color w:val="000000"/>
          <w:lang w:val="en-US"/>
        </w:rPr>
        <w:t>[2]</w:t>
      </w:r>
      <w:r w:rsidR="00CD5676">
        <w:rPr>
          <w:color w:val="000000"/>
          <w:lang w:val="en-US"/>
        </w:rPr>
        <w:fldChar w:fldCharType="end"/>
      </w:r>
      <w:r w:rsidR="00CD5676">
        <w:rPr>
          <w:color w:val="000000"/>
          <w:lang w:val="en-US"/>
        </w:rPr>
        <w:t xml:space="preserve">. </w:t>
      </w:r>
      <w:r w:rsidR="00B41E62">
        <w:rPr>
          <w:color w:val="000000"/>
          <w:lang w:val="en-US"/>
        </w:rPr>
        <w:t>This</w:t>
      </w:r>
      <w:r w:rsidR="005329E7">
        <w:rPr>
          <w:color w:val="000000"/>
          <w:lang w:val="en-US"/>
        </w:rPr>
        <w:t xml:space="preserve"> </w:t>
      </w:r>
      <w:r w:rsidR="001F0402">
        <w:rPr>
          <w:color w:val="000000"/>
          <w:lang w:val="en-US"/>
        </w:rPr>
        <w:t>prevent</w:t>
      </w:r>
      <w:r w:rsidR="005329E7">
        <w:rPr>
          <w:color w:val="000000"/>
          <w:lang w:val="en-US"/>
        </w:rPr>
        <w:t>s</w:t>
      </w:r>
      <w:r w:rsidR="001F0402">
        <w:rPr>
          <w:color w:val="000000"/>
          <w:lang w:val="en-US"/>
        </w:rPr>
        <w:t xml:space="preserve"> UE from entering micro-sleep for power saving after the </w:t>
      </w:r>
      <w:r w:rsidR="005E200E">
        <w:rPr>
          <w:color w:val="000000"/>
          <w:lang w:val="en-US"/>
        </w:rPr>
        <w:t xml:space="preserve">PDCCH </w:t>
      </w:r>
      <w:r w:rsidR="001F0402">
        <w:rPr>
          <w:color w:val="000000"/>
          <w:lang w:val="en-US"/>
        </w:rPr>
        <w:t xml:space="preserve">reception because UE </w:t>
      </w:r>
      <w:r w:rsidR="00B41E62">
        <w:rPr>
          <w:color w:val="000000"/>
          <w:lang w:val="en-US"/>
        </w:rPr>
        <w:t xml:space="preserve">has to </w:t>
      </w:r>
      <w:r w:rsidR="005E200E">
        <w:rPr>
          <w:color w:val="000000"/>
          <w:lang w:val="en-US"/>
        </w:rPr>
        <w:t>keep receiving</w:t>
      </w:r>
      <w:r w:rsidR="00B41E62">
        <w:rPr>
          <w:color w:val="000000"/>
          <w:lang w:val="en-US"/>
        </w:rPr>
        <w:t xml:space="preserve"> the aperiodic CSI-RS </w:t>
      </w:r>
      <w:r w:rsidR="001F0402">
        <w:rPr>
          <w:color w:val="000000"/>
          <w:lang w:val="en-US"/>
        </w:rPr>
        <w:t xml:space="preserve">in the same slot. </w:t>
      </w:r>
    </w:p>
    <w:p w14:paraId="417777D0" w14:textId="77777777" w:rsidR="009D5069" w:rsidRDefault="009D5069" w:rsidP="00A85199">
      <w:pPr>
        <w:rPr>
          <w:color w:val="000000"/>
          <w:lang w:val="en-US"/>
        </w:rPr>
      </w:pPr>
    </w:p>
    <w:p w14:paraId="40C0F17E" w14:textId="6D78DCA9" w:rsidR="005E200E" w:rsidRPr="005E200E" w:rsidRDefault="005E200E" w:rsidP="005E200E">
      <w:pPr>
        <w:pStyle w:val="Caption"/>
        <w:rPr>
          <w:lang w:eastAsia="en-US"/>
        </w:rPr>
      </w:pPr>
      <w:bookmarkStart w:id="7" w:name="_Ref5185063"/>
      <w:bookmarkStart w:id="8" w:name="_Ref5182958"/>
      <w:r w:rsidRPr="005E200E">
        <w:rPr>
          <w:i/>
          <w:lang w:eastAsia="en-US"/>
        </w:rPr>
        <w:t xml:space="preserve">Observation </w:t>
      </w:r>
      <w:r w:rsidRPr="005E200E">
        <w:rPr>
          <w:i/>
          <w:lang w:eastAsia="en-US"/>
        </w:rPr>
        <w:fldChar w:fldCharType="begin"/>
      </w:r>
      <w:r w:rsidRPr="005E200E">
        <w:rPr>
          <w:i/>
          <w:lang w:eastAsia="en-US"/>
        </w:rPr>
        <w:instrText xml:space="preserve"> SEQ Observation \* ARABIC </w:instrText>
      </w:r>
      <w:r w:rsidRPr="005E200E">
        <w:rPr>
          <w:i/>
          <w:lang w:eastAsia="en-US"/>
        </w:rPr>
        <w:fldChar w:fldCharType="separate"/>
      </w:r>
      <w:r w:rsidR="00515447">
        <w:rPr>
          <w:i/>
          <w:noProof/>
          <w:lang w:eastAsia="en-US"/>
        </w:rPr>
        <w:t>5</w:t>
      </w:r>
      <w:r w:rsidRPr="005E200E">
        <w:rPr>
          <w:i/>
          <w:lang w:eastAsia="en-US"/>
        </w:rPr>
        <w:fldChar w:fldCharType="end"/>
      </w:r>
      <w:bookmarkEnd w:id="7"/>
      <w:r>
        <w:rPr>
          <w:lang w:eastAsia="en-US"/>
        </w:rPr>
        <w:t xml:space="preserve">: For aperiodic CSI-RS, the triggering offset is fixed to zero if all the associated trigger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 In this case, the power saving benefit of cross-slot scheduling is broken.</w:t>
      </w:r>
      <w:bookmarkEnd w:id="8"/>
    </w:p>
    <w:p w14:paraId="4F1D8810" w14:textId="3C5E0EA2" w:rsidR="0088223C" w:rsidRDefault="00491FF2" w:rsidP="005E200E">
      <w:pPr>
        <w:pStyle w:val="Caption"/>
        <w:rPr>
          <w:b w:val="0"/>
          <w:lang w:eastAsia="en-US"/>
        </w:rPr>
      </w:pPr>
      <w:bookmarkStart w:id="9" w:name="_Ref5183269"/>
      <w:r>
        <w:rPr>
          <w:u w:val="single"/>
        </w:rPr>
        <w:br/>
      </w:r>
      <w:r w:rsidR="0088223C" w:rsidRPr="0088223C">
        <w:rPr>
          <w:u w:val="single"/>
        </w:rPr>
        <w:t xml:space="preserve">Proposal </w:t>
      </w:r>
      <w:r w:rsidR="0088223C" w:rsidRPr="0088223C">
        <w:rPr>
          <w:u w:val="single"/>
        </w:rPr>
        <w:fldChar w:fldCharType="begin"/>
      </w:r>
      <w:r w:rsidR="0088223C" w:rsidRPr="0088223C">
        <w:rPr>
          <w:u w:val="single"/>
        </w:rPr>
        <w:instrText xml:space="preserve"> SEQ Proposal \* ARABIC </w:instrText>
      </w:r>
      <w:r w:rsidR="0088223C" w:rsidRPr="0088223C">
        <w:rPr>
          <w:u w:val="single"/>
        </w:rPr>
        <w:fldChar w:fldCharType="separate"/>
      </w:r>
      <w:r w:rsidR="00515447">
        <w:rPr>
          <w:noProof/>
          <w:u w:val="single"/>
        </w:rPr>
        <w:t>2</w:t>
      </w:r>
      <w:r w:rsidR="0088223C" w:rsidRPr="0088223C">
        <w:rPr>
          <w:u w:val="single"/>
        </w:rPr>
        <w:fldChar w:fldCharType="end"/>
      </w:r>
      <w:r w:rsidR="0088223C" w:rsidRPr="00BA35E4">
        <w:t xml:space="preserve">: The enable cross-slot scheduling, the triggering offset of aperiodic CRS-RS is set to minimum K0 value of the active TDRA table if all the associated trigger states do not have the higher layer parameter </w:t>
      </w:r>
      <w:r w:rsidR="0088223C" w:rsidRPr="0088223C">
        <w:rPr>
          <w:i/>
        </w:rPr>
        <w:t>qcl-Type</w:t>
      </w:r>
      <w:r w:rsidR="0088223C" w:rsidRPr="00BA35E4">
        <w:t xml:space="preserve"> set to 'QCL-TypeD' in the corresponding</w:t>
      </w:r>
      <w:r w:rsidR="0088223C">
        <w:t xml:space="preserve"> </w:t>
      </w:r>
      <w:r w:rsidR="0088223C" w:rsidRPr="005200C0">
        <w:rPr>
          <w:color w:val="000000"/>
          <w:lang w:val="en-US"/>
        </w:rPr>
        <w:t>TCI states</w:t>
      </w:r>
      <w:r w:rsidR="0088223C">
        <w:rPr>
          <w:color w:val="000000"/>
          <w:lang w:val="en-US"/>
        </w:rPr>
        <w:t xml:space="preserve"> and the PDCCH SCS is equal to the CSI-RS SCS.</w:t>
      </w:r>
      <w:bookmarkEnd w:id="9"/>
      <w:r w:rsidR="0088223C">
        <w:rPr>
          <w:color w:val="000000"/>
          <w:lang w:val="en-US"/>
        </w:rPr>
        <w:t xml:space="preserve"> </w:t>
      </w:r>
    </w:p>
    <w:p w14:paraId="74346C32" w14:textId="282A1AA7" w:rsidR="005E200E" w:rsidRPr="0088223C" w:rsidRDefault="005E200E" w:rsidP="005E200E">
      <w:pPr>
        <w:pStyle w:val="Caption"/>
        <w:rPr>
          <w:b w:val="0"/>
          <w:lang w:eastAsia="en-US"/>
        </w:rPr>
      </w:pPr>
      <w:r>
        <w:rPr>
          <w:i/>
          <w:lang w:eastAsia="en-US"/>
        </w:rPr>
        <w:br/>
      </w:r>
      <w:bookmarkStart w:id="10" w:name="_Ref5182962"/>
      <w:r w:rsidRPr="005E200E">
        <w:rPr>
          <w:i/>
        </w:rPr>
        <w:t xml:space="preserve">Observation </w:t>
      </w:r>
      <w:r w:rsidRPr="005E200E">
        <w:rPr>
          <w:i/>
        </w:rPr>
        <w:fldChar w:fldCharType="begin"/>
      </w:r>
      <w:r w:rsidRPr="005E200E">
        <w:rPr>
          <w:i/>
        </w:rPr>
        <w:instrText xml:space="preserve"> SEQ Observation \* ARABIC </w:instrText>
      </w:r>
      <w:r w:rsidRPr="005E200E">
        <w:rPr>
          <w:i/>
        </w:rPr>
        <w:fldChar w:fldCharType="separate"/>
      </w:r>
      <w:r w:rsidR="00515447">
        <w:rPr>
          <w:i/>
          <w:noProof/>
        </w:rPr>
        <w:t>6</w:t>
      </w:r>
      <w:r w:rsidRPr="005E200E">
        <w:rPr>
          <w:i/>
        </w:rPr>
        <w:fldChar w:fldCharType="end"/>
      </w:r>
      <w:r>
        <w:t xml:space="preserve">: </w:t>
      </w:r>
      <w:r w:rsidR="00BE2269">
        <w:t xml:space="preserve">To ensure DL setting can </w:t>
      </w:r>
      <w:r w:rsidR="00CD5676">
        <w:t>provide</w:t>
      </w:r>
      <w:r w:rsidR="00BE2269">
        <w:t xml:space="preserve"> the power saving benefit with cross-slot scheduling, it </w:t>
      </w:r>
      <w:r w:rsidR="00CD5676">
        <w:t xml:space="preserve">is </w:t>
      </w:r>
      <w:r w:rsidR="00BE2269">
        <w:t>sufficient to configure PDSCH</w:t>
      </w:r>
      <w:r>
        <w:t xml:space="preserve"> TDRA table(s) </w:t>
      </w:r>
      <w:r w:rsidR="00BE2269">
        <w:t xml:space="preserve">if </w:t>
      </w:r>
      <w:r w:rsidR="00515447">
        <w:t xml:space="preserve">Proposal 2 </w:t>
      </w:r>
      <w:r w:rsidR="00BE2269">
        <w:t>is enforced</w:t>
      </w:r>
      <w:r>
        <w:t>.</w:t>
      </w:r>
      <w:bookmarkEnd w:id="10"/>
      <w:r>
        <w:t xml:space="preserve"> </w:t>
      </w:r>
    </w:p>
    <w:p w14:paraId="7FEED1BE" w14:textId="77777777" w:rsidR="00850F55" w:rsidRDefault="00850F55" w:rsidP="00A85199">
      <w:pPr>
        <w:rPr>
          <w:lang w:eastAsia="en-US"/>
        </w:rPr>
      </w:pPr>
    </w:p>
    <w:p w14:paraId="73AD553A" w14:textId="2A133CC7" w:rsidR="00A85199" w:rsidRDefault="00587FDA" w:rsidP="00A85199">
      <w:pPr>
        <w:pStyle w:val="Heading2"/>
      </w:pPr>
      <w:r>
        <w:t>UL-related parameters</w:t>
      </w:r>
    </w:p>
    <w:p w14:paraId="69797405" w14:textId="7DD624F5" w:rsidR="001C68A8" w:rsidRDefault="001C68A8" w:rsidP="001C68A8">
      <w:pPr>
        <w:pStyle w:val="Heading3"/>
        <w:tabs>
          <w:tab w:val="num" w:pos="4970"/>
        </w:tabs>
      </w:pPr>
      <w:r>
        <w:t>PUSCH time-domain resource allocation with a transport block</w:t>
      </w:r>
    </w:p>
    <w:p w14:paraId="23D96C73" w14:textId="5A765521" w:rsidR="00E57574" w:rsidRDefault="007F5F96" w:rsidP="005E200E">
      <w:pPr>
        <w:rPr>
          <w:lang w:eastAsia="en-US"/>
        </w:rPr>
      </w:pPr>
      <w:r>
        <w:rPr>
          <w:lang w:eastAsia="en-US"/>
        </w:rPr>
        <w:t xml:space="preserve">Similar to K0 for PDSCH </w:t>
      </w:r>
      <w:r w:rsidR="005E200E">
        <w:rPr>
          <w:lang w:eastAsia="en-US"/>
        </w:rPr>
        <w:t>allocation</w:t>
      </w:r>
      <w:r>
        <w:rPr>
          <w:lang w:eastAsia="en-US"/>
        </w:rPr>
        <w:t xml:space="preserve">, UE </w:t>
      </w:r>
      <w:r w:rsidR="00352723">
        <w:rPr>
          <w:lang w:eastAsia="en-US"/>
        </w:rPr>
        <w:t xml:space="preserve">infers the time </w:t>
      </w:r>
      <w:r w:rsidR="002C471F">
        <w:rPr>
          <w:lang w:eastAsia="en-US"/>
        </w:rPr>
        <w:t xml:space="preserve">to transmit PUSCH from </w:t>
      </w:r>
      <w:r w:rsidR="002C471F" w:rsidRPr="005E200E">
        <w:rPr>
          <w:lang w:eastAsia="en-US"/>
        </w:rPr>
        <w:t xml:space="preserve">the </w:t>
      </w:r>
      <w:r w:rsidR="005E200E" w:rsidRPr="005E200E">
        <w:rPr>
          <w:lang w:eastAsia="en-US"/>
        </w:rPr>
        <w:t>TDRA</w:t>
      </w:r>
      <w:r w:rsidR="000D30EF" w:rsidRPr="005E200E">
        <w:rPr>
          <w:lang w:eastAsia="en-US"/>
        </w:rPr>
        <w:t xml:space="preserve"> field</w:t>
      </w:r>
      <w:r w:rsidR="000D30EF">
        <w:rPr>
          <w:lang w:eastAsia="en-US"/>
        </w:rPr>
        <w:t xml:space="preserve"> in the UL </w:t>
      </w:r>
      <w:r w:rsidR="00DE09C8">
        <w:rPr>
          <w:lang w:eastAsia="en-US"/>
        </w:rPr>
        <w:t xml:space="preserve">scheduling </w:t>
      </w:r>
      <w:r w:rsidR="000D30EF">
        <w:rPr>
          <w:lang w:eastAsia="en-US"/>
        </w:rPr>
        <w:t>DCI</w:t>
      </w:r>
      <w:r w:rsidR="005E200E">
        <w:rPr>
          <w:lang w:eastAsia="en-US"/>
        </w:rPr>
        <w:t xml:space="preserve"> by mapping the indicated K2 value from</w:t>
      </w:r>
      <w:r w:rsidR="00DE09C8">
        <w:rPr>
          <w:lang w:eastAsia="en-US"/>
        </w:rPr>
        <w:t xml:space="preserve"> the </w:t>
      </w:r>
      <w:r w:rsidR="000D30EF">
        <w:rPr>
          <w:lang w:eastAsia="en-US"/>
        </w:rPr>
        <w:t>corresponding applicable</w:t>
      </w:r>
      <w:r w:rsidR="00352723">
        <w:rPr>
          <w:lang w:eastAsia="en-US"/>
        </w:rPr>
        <w:t xml:space="preserve"> PUSCH </w:t>
      </w:r>
      <w:r w:rsidR="005E200E">
        <w:rPr>
          <w:lang w:eastAsia="en-US"/>
        </w:rPr>
        <w:t xml:space="preserve">TDRA table. </w:t>
      </w:r>
      <w:r w:rsidR="005E200E">
        <w:rPr>
          <w:lang w:eastAsia="en-US"/>
        </w:rPr>
        <w:lastRenderedPageBreak/>
        <w:t>The K2 value represents the slot offset between the scheduling DCI and the scheduled PUSCH. When K2 is indicated to be zero, PDUCH exists in the same slot as the scheduling DCI. Since UE needs to assume a</w:t>
      </w:r>
      <w:r w:rsidR="00F51D21">
        <w:rPr>
          <w:lang w:eastAsia="en-US"/>
        </w:rPr>
        <w:t>ll the K2 candidate values in the</w:t>
      </w:r>
      <w:r w:rsidR="005E200E">
        <w:rPr>
          <w:lang w:eastAsia="en-US"/>
        </w:rPr>
        <w:t xml:space="preserve"> active TDRA table are possible before finishing decoding the DCI, UE cannot enter micro-sleep if there exists any zero K2 candidate value in the </w:t>
      </w:r>
      <w:r w:rsidR="00367C70">
        <w:rPr>
          <w:lang w:eastAsia="en-US"/>
        </w:rPr>
        <w:t xml:space="preserve">active PUSCH </w:t>
      </w:r>
      <w:r w:rsidR="005E200E">
        <w:rPr>
          <w:lang w:eastAsia="en-US"/>
        </w:rPr>
        <w:t>TDRA table.</w:t>
      </w:r>
    </w:p>
    <w:p w14:paraId="1FEC258A" w14:textId="61D64C86" w:rsidR="005E200E" w:rsidRDefault="005E200E" w:rsidP="005E200E">
      <w:pPr>
        <w:pStyle w:val="Caption"/>
      </w:pPr>
      <w:r>
        <w:rPr>
          <w:i/>
        </w:rPr>
        <w:br/>
      </w:r>
      <w:bookmarkStart w:id="11" w:name="_Ref5182965"/>
      <w:r w:rsidRPr="005E200E">
        <w:rPr>
          <w:i/>
        </w:rPr>
        <w:t xml:space="preserve">Observation </w:t>
      </w:r>
      <w:r w:rsidRPr="005E200E">
        <w:rPr>
          <w:i/>
        </w:rPr>
        <w:fldChar w:fldCharType="begin"/>
      </w:r>
      <w:r w:rsidRPr="005E200E">
        <w:rPr>
          <w:i/>
        </w:rPr>
        <w:instrText xml:space="preserve"> SEQ Observation \* ARABIC </w:instrText>
      </w:r>
      <w:r w:rsidRPr="005E200E">
        <w:rPr>
          <w:i/>
        </w:rPr>
        <w:fldChar w:fldCharType="separate"/>
      </w:r>
      <w:r w:rsidR="00515447">
        <w:rPr>
          <w:i/>
          <w:noProof/>
        </w:rPr>
        <w:t>7</w:t>
      </w:r>
      <w:r w:rsidRPr="005E200E">
        <w:rPr>
          <w:i/>
        </w:rPr>
        <w:fldChar w:fldCharType="end"/>
      </w:r>
      <w:r>
        <w:t xml:space="preserve">: </w:t>
      </w:r>
      <w:r w:rsidRPr="00C220D9">
        <w:t xml:space="preserve">Ensuring the minimum </w:t>
      </w:r>
      <w:r>
        <w:t>K2 value in the</w:t>
      </w:r>
      <w:r w:rsidRPr="00C220D9">
        <w:t xml:space="preserve"> active </w:t>
      </w:r>
      <w:r>
        <w:t xml:space="preserve">PUSCH </w:t>
      </w:r>
      <w:r w:rsidRPr="00C220D9">
        <w:t xml:space="preserve">TDRA </w:t>
      </w:r>
      <w:r>
        <w:t xml:space="preserve">table larger than zero is a </w:t>
      </w:r>
      <w:r w:rsidRPr="00C220D9">
        <w:t>necessary condition for enabling cross-slot scheduling.</w:t>
      </w:r>
      <w:bookmarkEnd w:id="11"/>
      <w:r>
        <w:t xml:space="preserve"> </w:t>
      </w:r>
    </w:p>
    <w:p w14:paraId="5BCB91F4" w14:textId="77777777" w:rsidR="005E200E" w:rsidRDefault="005E200E" w:rsidP="005E200E"/>
    <w:p w14:paraId="0263A4DC" w14:textId="429EC997" w:rsidR="005E200E" w:rsidRDefault="005E200E" w:rsidP="005E200E">
      <w:pPr>
        <w:rPr>
          <w:lang w:eastAsia="en-US"/>
        </w:rPr>
      </w:pPr>
      <w:r>
        <w:rPr>
          <w:lang w:eastAsia="en-US"/>
        </w:rPr>
        <w:t>The active PUSCH TDRA table is specified in subsection 6.1.2.1.1 of TS 38.214</w:t>
      </w:r>
      <w:r w:rsidR="00367C70">
        <w:rPr>
          <w:lang w:eastAsia="en-US"/>
        </w:rPr>
        <w:t xml:space="preserve"> </w:t>
      </w:r>
      <w:r w:rsidR="00367C70">
        <w:rPr>
          <w:lang w:eastAsia="en-US"/>
        </w:rPr>
        <w:fldChar w:fldCharType="begin"/>
      </w:r>
      <w:r w:rsidR="00367C70">
        <w:rPr>
          <w:lang w:eastAsia="en-US"/>
        </w:rPr>
        <w:instrText xml:space="preserve"> REF _Ref5178886 \r \h </w:instrText>
      </w:r>
      <w:r w:rsidR="00367C70">
        <w:rPr>
          <w:lang w:eastAsia="en-US"/>
        </w:rPr>
      </w:r>
      <w:r w:rsidR="00367C70">
        <w:rPr>
          <w:lang w:eastAsia="en-US"/>
        </w:rPr>
        <w:fldChar w:fldCharType="separate"/>
      </w:r>
      <w:r w:rsidR="00515447">
        <w:rPr>
          <w:lang w:eastAsia="en-US"/>
        </w:rPr>
        <w:t>[2]</w:t>
      </w:r>
      <w:r w:rsidR="00367C70">
        <w:rPr>
          <w:lang w:eastAsia="en-US"/>
        </w:rPr>
        <w:fldChar w:fldCharType="end"/>
      </w:r>
      <w:r>
        <w:rPr>
          <w:lang w:eastAsia="en-US"/>
        </w:rPr>
        <w:t>, as quoted below.</w:t>
      </w:r>
    </w:p>
    <w:p w14:paraId="62034990" w14:textId="77777777" w:rsidR="005E200E" w:rsidRDefault="005E200E" w:rsidP="005E200E"/>
    <w:p w14:paraId="682E9B1D" w14:textId="4C84BBB6" w:rsidR="005E200E" w:rsidRDefault="005E200E" w:rsidP="005E200E">
      <w:pPr>
        <w:pStyle w:val="Caption"/>
        <w:keepNext/>
        <w:jc w:val="center"/>
      </w:pPr>
      <w:r>
        <w:t xml:space="preserve">Table </w:t>
      </w:r>
      <w:fldSimple w:instr=" SEQ Table \* ARABIC ">
        <w:r w:rsidR="00515447">
          <w:rPr>
            <w:noProof/>
          </w:rPr>
          <w:t>2</w:t>
        </w:r>
      </w:fldSimple>
      <w:r>
        <w:t xml:space="preserve">: </w:t>
      </w:r>
      <w:r w:rsidRPr="00FD3ACC">
        <w:t>Applicable PUSCH time domain resource allocation</w:t>
      </w:r>
    </w:p>
    <w:tbl>
      <w:tblPr>
        <w:tblStyle w:val="TableGrid"/>
        <w:tblW w:w="9918" w:type="dxa"/>
        <w:tblLook w:val="04A0" w:firstRow="1" w:lastRow="0" w:firstColumn="1" w:lastColumn="0" w:noHBand="0" w:noVBand="1"/>
      </w:tblPr>
      <w:tblGrid>
        <w:gridCol w:w="977"/>
        <w:gridCol w:w="1310"/>
        <w:gridCol w:w="2487"/>
        <w:gridCol w:w="2487"/>
        <w:gridCol w:w="2657"/>
      </w:tblGrid>
      <w:tr w:rsidR="005E200E" w14:paraId="6A7EB5A0" w14:textId="77777777" w:rsidTr="005E200E">
        <w:tc>
          <w:tcPr>
            <w:tcW w:w="977" w:type="dxa"/>
          </w:tcPr>
          <w:p w14:paraId="4C0E965E" w14:textId="77777777" w:rsidR="005E200E" w:rsidRPr="00764C2F" w:rsidRDefault="005E200E" w:rsidP="00BE2269">
            <w:pPr>
              <w:pStyle w:val="TAH"/>
              <w:rPr>
                <w:rFonts w:eastAsia="Batang"/>
                <w:color w:val="000000"/>
              </w:rPr>
            </w:pPr>
            <w:bookmarkStart w:id="12" w:name="_Hlk512342651"/>
            <w:r w:rsidRPr="00764C2F">
              <w:rPr>
                <w:rFonts w:eastAsia="Batang"/>
                <w:color w:val="000000"/>
              </w:rPr>
              <w:t>RNTI</w:t>
            </w:r>
          </w:p>
        </w:tc>
        <w:tc>
          <w:tcPr>
            <w:tcW w:w="1310" w:type="dxa"/>
          </w:tcPr>
          <w:p w14:paraId="66AB83CA" w14:textId="77777777" w:rsidR="005E200E" w:rsidRPr="00764C2F" w:rsidRDefault="005E200E" w:rsidP="00BE2269">
            <w:pPr>
              <w:pStyle w:val="TAH"/>
              <w:rPr>
                <w:rFonts w:eastAsia="Batang"/>
                <w:color w:val="000000"/>
              </w:rPr>
            </w:pPr>
            <w:r w:rsidRPr="00764C2F">
              <w:rPr>
                <w:rFonts w:eastAsia="Batang"/>
                <w:color w:val="000000"/>
              </w:rPr>
              <w:t>PDCCH search space</w:t>
            </w:r>
          </w:p>
        </w:tc>
        <w:tc>
          <w:tcPr>
            <w:tcW w:w="2487" w:type="dxa"/>
          </w:tcPr>
          <w:p w14:paraId="5CEBCEF2" w14:textId="77777777" w:rsidR="005E200E" w:rsidRPr="00E22E62" w:rsidRDefault="005E200E" w:rsidP="00BE2269">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pusch-TimeDomainAllocationList</w:t>
            </w:r>
          </w:p>
        </w:tc>
        <w:tc>
          <w:tcPr>
            <w:tcW w:w="2487" w:type="dxa"/>
          </w:tcPr>
          <w:p w14:paraId="5D6F0FB3" w14:textId="77777777" w:rsidR="005E200E" w:rsidRPr="00764C2F" w:rsidRDefault="005E200E" w:rsidP="00BE2269">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pusch-TimeDomainAllocationList</w:t>
            </w:r>
          </w:p>
        </w:tc>
        <w:tc>
          <w:tcPr>
            <w:tcW w:w="2657" w:type="dxa"/>
          </w:tcPr>
          <w:p w14:paraId="08BA348D" w14:textId="77777777" w:rsidR="005E200E" w:rsidRPr="00764C2F" w:rsidRDefault="005E200E" w:rsidP="00BE2269">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5E200E" w14:paraId="6899AF8E" w14:textId="77777777" w:rsidTr="005E200E">
        <w:tc>
          <w:tcPr>
            <w:tcW w:w="2287" w:type="dxa"/>
            <w:gridSpan w:val="2"/>
            <w:vMerge w:val="restart"/>
          </w:tcPr>
          <w:p w14:paraId="1A0AA201" w14:textId="77777777" w:rsidR="005E200E" w:rsidRDefault="005E200E" w:rsidP="00BE2269">
            <w:pPr>
              <w:pStyle w:val="TAC"/>
              <w:rPr>
                <w:rFonts w:eastAsia="Batang"/>
                <w:color w:val="000000"/>
              </w:rPr>
            </w:pPr>
            <w:r w:rsidRPr="00332D64">
              <w:rPr>
                <w:rFonts w:eastAsia="Batang"/>
                <w:color w:val="000000"/>
              </w:rPr>
              <w:t>PUSCH scheduled by MAC RAR as described in subclause 8.2 of [</w:t>
            </w:r>
            <w:r>
              <w:rPr>
                <w:rFonts w:eastAsia="Batang"/>
                <w:color w:val="000000"/>
              </w:rPr>
              <w:t>6</w:t>
            </w:r>
            <w:r w:rsidRPr="00332D64">
              <w:rPr>
                <w:rFonts w:eastAsia="Batang"/>
                <w:color w:val="000000"/>
              </w:rPr>
              <w:t>, TS 38.213]</w:t>
            </w:r>
          </w:p>
        </w:tc>
        <w:tc>
          <w:tcPr>
            <w:tcW w:w="2487" w:type="dxa"/>
          </w:tcPr>
          <w:p w14:paraId="24F5C2E7" w14:textId="77777777" w:rsidR="005E200E" w:rsidRDefault="005E200E" w:rsidP="00BE2269">
            <w:pPr>
              <w:pStyle w:val="TAC"/>
              <w:rPr>
                <w:rFonts w:eastAsia="Batang"/>
                <w:color w:val="000000"/>
              </w:rPr>
            </w:pPr>
            <w:r>
              <w:rPr>
                <w:rFonts w:eastAsia="Batang"/>
                <w:color w:val="000000"/>
              </w:rPr>
              <w:t>No</w:t>
            </w:r>
          </w:p>
        </w:tc>
        <w:tc>
          <w:tcPr>
            <w:tcW w:w="2487" w:type="dxa"/>
          </w:tcPr>
          <w:p w14:paraId="0342D6C9" w14:textId="77777777" w:rsidR="005E200E" w:rsidRDefault="005E200E" w:rsidP="00BE2269">
            <w:pPr>
              <w:pStyle w:val="TAC"/>
              <w:rPr>
                <w:rFonts w:eastAsia="Batang"/>
                <w:color w:val="000000"/>
              </w:rPr>
            </w:pPr>
            <w:r>
              <w:rPr>
                <w:rFonts w:eastAsia="Batang"/>
                <w:color w:val="000000"/>
              </w:rPr>
              <w:t>-</w:t>
            </w:r>
          </w:p>
        </w:tc>
        <w:tc>
          <w:tcPr>
            <w:tcW w:w="2657" w:type="dxa"/>
          </w:tcPr>
          <w:p w14:paraId="36369FB5" w14:textId="77777777" w:rsidR="005E200E" w:rsidRDefault="005E200E" w:rsidP="00BE2269">
            <w:pPr>
              <w:pStyle w:val="TAC"/>
              <w:rPr>
                <w:rFonts w:eastAsia="Batang"/>
                <w:color w:val="000000"/>
              </w:rPr>
            </w:pPr>
            <w:r>
              <w:rPr>
                <w:rFonts w:eastAsia="Batang"/>
                <w:color w:val="000000"/>
              </w:rPr>
              <w:t>Default A</w:t>
            </w:r>
          </w:p>
        </w:tc>
      </w:tr>
      <w:tr w:rsidR="005E200E" w14:paraId="7B6CCE10" w14:textId="77777777" w:rsidTr="005E200E">
        <w:tc>
          <w:tcPr>
            <w:tcW w:w="2287" w:type="dxa"/>
            <w:gridSpan w:val="2"/>
            <w:vMerge/>
          </w:tcPr>
          <w:p w14:paraId="6AF0D265" w14:textId="77777777" w:rsidR="005E200E" w:rsidRDefault="005E200E" w:rsidP="00BE2269">
            <w:pPr>
              <w:pStyle w:val="TAC"/>
              <w:rPr>
                <w:rFonts w:eastAsia="Batang"/>
                <w:color w:val="000000"/>
              </w:rPr>
            </w:pPr>
          </w:p>
        </w:tc>
        <w:tc>
          <w:tcPr>
            <w:tcW w:w="2487" w:type="dxa"/>
          </w:tcPr>
          <w:p w14:paraId="33C4578A" w14:textId="77777777" w:rsidR="005E200E" w:rsidRDefault="005E200E" w:rsidP="00BE2269">
            <w:pPr>
              <w:pStyle w:val="TAC"/>
              <w:rPr>
                <w:rFonts w:eastAsia="Batang"/>
                <w:color w:val="000000"/>
              </w:rPr>
            </w:pPr>
            <w:r>
              <w:rPr>
                <w:rFonts w:eastAsia="Batang"/>
                <w:color w:val="000000"/>
              </w:rPr>
              <w:t>Yes</w:t>
            </w:r>
          </w:p>
        </w:tc>
        <w:tc>
          <w:tcPr>
            <w:tcW w:w="2487" w:type="dxa"/>
          </w:tcPr>
          <w:p w14:paraId="0E5F23E0" w14:textId="77777777" w:rsidR="005E200E" w:rsidRDefault="005E200E" w:rsidP="00BE2269">
            <w:pPr>
              <w:pStyle w:val="TAC"/>
              <w:rPr>
                <w:rFonts w:eastAsia="Batang"/>
                <w:color w:val="000000"/>
              </w:rPr>
            </w:pPr>
          </w:p>
        </w:tc>
        <w:tc>
          <w:tcPr>
            <w:tcW w:w="2657" w:type="dxa"/>
          </w:tcPr>
          <w:p w14:paraId="72EFFA93" w14:textId="77777777" w:rsidR="005E200E" w:rsidRDefault="005E200E" w:rsidP="00BE226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5E200E" w14:paraId="0054BAE0" w14:textId="77777777" w:rsidTr="005E200E">
        <w:tc>
          <w:tcPr>
            <w:tcW w:w="977" w:type="dxa"/>
            <w:vMerge w:val="restart"/>
          </w:tcPr>
          <w:p w14:paraId="182A34F9" w14:textId="77777777" w:rsidR="005E200E" w:rsidRPr="009643EE" w:rsidRDefault="005E200E" w:rsidP="00BE2269">
            <w:pPr>
              <w:pStyle w:val="TAC"/>
              <w:rPr>
                <w:rFonts w:eastAsia="Batang"/>
                <w:color w:val="000000"/>
              </w:rPr>
            </w:pPr>
            <w:r>
              <w:rPr>
                <w:rFonts w:eastAsia="Batang"/>
                <w:color w:val="000000"/>
              </w:rPr>
              <w:t xml:space="preserve">C-RNTI, </w:t>
            </w:r>
            <w:r>
              <w:rPr>
                <w:rFonts w:eastAsia="SimSun"/>
                <w:color w:val="000000"/>
                <w:kern w:val="2"/>
                <w:lang w:eastAsia="zh-CN"/>
              </w:rPr>
              <w:t>MCS-C-RNTI</w:t>
            </w:r>
            <w:r w:rsidRPr="00537153">
              <w:rPr>
                <w:rFonts w:eastAsia="SimSun"/>
                <w:color w:val="000000"/>
                <w:kern w:val="2"/>
                <w:lang w:eastAsia="zh-CN"/>
              </w:rPr>
              <w:t>,</w:t>
            </w:r>
            <w:r>
              <w:rPr>
                <w:rFonts w:eastAsia="Batang"/>
                <w:color w:val="000000"/>
              </w:rPr>
              <w:t xml:space="preserve"> TC-RNTI, CS-RNTI</w:t>
            </w:r>
          </w:p>
        </w:tc>
        <w:tc>
          <w:tcPr>
            <w:tcW w:w="1310" w:type="dxa"/>
            <w:vMerge w:val="restart"/>
          </w:tcPr>
          <w:p w14:paraId="263F035C" w14:textId="77777777" w:rsidR="005E200E" w:rsidRPr="009643EE" w:rsidRDefault="005E200E" w:rsidP="00BE2269">
            <w:pPr>
              <w:pStyle w:val="TAC"/>
              <w:rPr>
                <w:rFonts w:eastAsia="Batang"/>
                <w:color w:val="000000"/>
              </w:rPr>
            </w:pPr>
            <w:r>
              <w:rPr>
                <w:rFonts w:eastAsia="Batang"/>
                <w:color w:val="000000"/>
              </w:rPr>
              <w:t>Any common search space associated with CORESET 0</w:t>
            </w:r>
          </w:p>
        </w:tc>
        <w:tc>
          <w:tcPr>
            <w:tcW w:w="2487" w:type="dxa"/>
          </w:tcPr>
          <w:p w14:paraId="5A709E29" w14:textId="77777777" w:rsidR="005E200E" w:rsidRPr="009643EE" w:rsidRDefault="005E200E" w:rsidP="00BE2269">
            <w:pPr>
              <w:pStyle w:val="TAC"/>
              <w:rPr>
                <w:rFonts w:eastAsia="Batang"/>
                <w:color w:val="000000"/>
              </w:rPr>
            </w:pPr>
            <w:r>
              <w:rPr>
                <w:rFonts w:eastAsia="Batang"/>
                <w:color w:val="000000"/>
              </w:rPr>
              <w:t>No</w:t>
            </w:r>
          </w:p>
        </w:tc>
        <w:tc>
          <w:tcPr>
            <w:tcW w:w="2487" w:type="dxa"/>
          </w:tcPr>
          <w:p w14:paraId="2D707E83" w14:textId="77777777" w:rsidR="005E200E" w:rsidRPr="009643EE" w:rsidRDefault="005E200E" w:rsidP="00BE2269">
            <w:pPr>
              <w:pStyle w:val="TAC"/>
              <w:rPr>
                <w:rFonts w:eastAsia="Batang"/>
                <w:color w:val="000000"/>
              </w:rPr>
            </w:pPr>
            <w:r>
              <w:rPr>
                <w:rFonts w:eastAsia="Batang"/>
                <w:color w:val="000000"/>
              </w:rPr>
              <w:t>-</w:t>
            </w:r>
          </w:p>
        </w:tc>
        <w:tc>
          <w:tcPr>
            <w:tcW w:w="2657" w:type="dxa"/>
          </w:tcPr>
          <w:p w14:paraId="4FB2257B" w14:textId="77777777" w:rsidR="005E200E" w:rsidRPr="009643EE" w:rsidRDefault="005E200E" w:rsidP="00BE2269">
            <w:pPr>
              <w:pStyle w:val="TAC"/>
              <w:rPr>
                <w:rFonts w:eastAsia="Batang"/>
                <w:color w:val="000000"/>
              </w:rPr>
            </w:pPr>
            <w:r>
              <w:rPr>
                <w:rFonts w:eastAsia="Batang"/>
                <w:color w:val="000000"/>
              </w:rPr>
              <w:t>Default A</w:t>
            </w:r>
          </w:p>
        </w:tc>
      </w:tr>
      <w:tr w:rsidR="005E200E" w14:paraId="32B563C5" w14:textId="77777777" w:rsidTr="005E200E">
        <w:tc>
          <w:tcPr>
            <w:tcW w:w="977" w:type="dxa"/>
            <w:vMerge/>
          </w:tcPr>
          <w:p w14:paraId="4D91D906" w14:textId="77777777" w:rsidR="005E200E" w:rsidRDefault="005E200E" w:rsidP="00BE2269">
            <w:pPr>
              <w:pStyle w:val="TAC"/>
              <w:rPr>
                <w:rFonts w:eastAsia="Batang"/>
                <w:color w:val="000000"/>
              </w:rPr>
            </w:pPr>
          </w:p>
        </w:tc>
        <w:tc>
          <w:tcPr>
            <w:tcW w:w="1310" w:type="dxa"/>
            <w:vMerge/>
          </w:tcPr>
          <w:p w14:paraId="6F3F971E" w14:textId="77777777" w:rsidR="005E200E" w:rsidRDefault="005E200E" w:rsidP="00BE2269">
            <w:pPr>
              <w:pStyle w:val="TAC"/>
              <w:rPr>
                <w:rFonts w:eastAsia="Batang"/>
                <w:color w:val="000000"/>
              </w:rPr>
            </w:pPr>
          </w:p>
        </w:tc>
        <w:tc>
          <w:tcPr>
            <w:tcW w:w="2487" w:type="dxa"/>
          </w:tcPr>
          <w:p w14:paraId="75953D40" w14:textId="77777777" w:rsidR="005E200E" w:rsidRPr="009643EE" w:rsidRDefault="005E200E" w:rsidP="00BE2269">
            <w:pPr>
              <w:pStyle w:val="TAC"/>
              <w:rPr>
                <w:rFonts w:eastAsia="Batang"/>
                <w:color w:val="000000"/>
              </w:rPr>
            </w:pPr>
            <w:r>
              <w:rPr>
                <w:rFonts w:eastAsia="Batang"/>
                <w:color w:val="000000"/>
              </w:rPr>
              <w:t>Yes</w:t>
            </w:r>
          </w:p>
        </w:tc>
        <w:tc>
          <w:tcPr>
            <w:tcW w:w="2487" w:type="dxa"/>
          </w:tcPr>
          <w:p w14:paraId="795BBB0E" w14:textId="77777777" w:rsidR="005E200E" w:rsidRPr="009643EE" w:rsidRDefault="005E200E" w:rsidP="00BE2269">
            <w:pPr>
              <w:pStyle w:val="TAC"/>
              <w:rPr>
                <w:rFonts w:eastAsia="Batang"/>
                <w:color w:val="000000"/>
              </w:rPr>
            </w:pPr>
          </w:p>
        </w:tc>
        <w:tc>
          <w:tcPr>
            <w:tcW w:w="2657" w:type="dxa"/>
          </w:tcPr>
          <w:p w14:paraId="4F23FD33" w14:textId="77777777" w:rsidR="005E200E" w:rsidRPr="009643EE" w:rsidRDefault="005E200E" w:rsidP="00BE2269">
            <w:pPr>
              <w:pStyle w:val="TAC"/>
              <w:rPr>
                <w:rFonts w:eastAsia="Batang"/>
                <w:color w:val="000000"/>
              </w:rPr>
            </w:pPr>
            <w:r>
              <w:rPr>
                <w:rFonts w:eastAsia="Batang"/>
                <w:i/>
                <w:color w:val="000000"/>
              </w:rPr>
              <w:t>pu</w:t>
            </w:r>
            <w:r w:rsidRPr="00C55560">
              <w:rPr>
                <w:rFonts w:eastAsia="Batang"/>
                <w:i/>
                <w:color w:val="000000"/>
              </w:rPr>
              <w:t>sch-Allo</w:t>
            </w:r>
            <w:r>
              <w:rPr>
                <w:rFonts w:eastAsia="Batang"/>
                <w:i/>
                <w:color w:val="000000"/>
              </w:rPr>
              <w:t>TimeDomain</w:t>
            </w:r>
            <w:r w:rsidRPr="00C55560">
              <w:rPr>
                <w:rFonts w:eastAsia="Batang"/>
                <w:i/>
                <w:color w:val="000000"/>
              </w:rPr>
              <w:t xml:space="preserve">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p>
        </w:tc>
      </w:tr>
      <w:tr w:rsidR="005E200E" w14:paraId="6A015A27" w14:textId="77777777" w:rsidTr="005E200E">
        <w:tc>
          <w:tcPr>
            <w:tcW w:w="977" w:type="dxa"/>
            <w:vMerge w:val="restart"/>
          </w:tcPr>
          <w:p w14:paraId="73C15906" w14:textId="77777777" w:rsidR="005E200E" w:rsidRPr="00C55560" w:rsidRDefault="005E200E" w:rsidP="00BE2269">
            <w:pPr>
              <w:pStyle w:val="TAC"/>
              <w:rPr>
                <w:rFonts w:eastAsia="Batang"/>
                <w:color w:val="000000"/>
              </w:rPr>
            </w:pPr>
            <w:r w:rsidRPr="00C55560">
              <w:rPr>
                <w:rFonts w:eastAsia="Batang"/>
                <w:color w:val="000000"/>
              </w:rPr>
              <w:t>C-RNTI</w:t>
            </w:r>
            <w:r>
              <w:rPr>
                <w:rFonts w:eastAsia="Batang"/>
                <w:color w:val="000000"/>
              </w:rPr>
              <w:t xml:space="preserve">, </w:t>
            </w:r>
            <w:r>
              <w:rPr>
                <w:rFonts w:eastAsia="SimSun"/>
                <w:color w:val="000000"/>
                <w:kern w:val="2"/>
                <w:lang w:eastAsia="zh-CN"/>
              </w:rPr>
              <w:t>MCS-C-RNTI</w:t>
            </w:r>
            <w:r>
              <w:rPr>
                <w:rFonts w:eastAsia="Batang"/>
                <w:color w:val="000000"/>
              </w:rPr>
              <w:t>, TC-RNTI, CS-RNTI, SP-CSI-RNTI</w:t>
            </w:r>
          </w:p>
        </w:tc>
        <w:tc>
          <w:tcPr>
            <w:tcW w:w="1310" w:type="dxa"/>
            <w:vMerge w:val="restart"/>
          </w:tcPr>
          <w:p w14:paraId="5B8140ED" w14:textId="77777777" w:rsidR="005E200E" w:rsidRDefault="005E200E" w:rsidP="00BE2269">
            <w:pPr>
              <w:pStyle w:val="TAC"/>
              <w:rPr>
                <w:rFonts w:eastAsia="Batang"/>
                <w:color w:val="000000"/>
              </w:rPr>
            </w:pPr>
            <w:r>
              <w:rPr>
                <w:rFonts w:eastAsia="Batang"/>
                <w:color w:val="000000"/>
              </w:rPr>
              <w:t>Any common search space not associated with CORESET 0,</w:t>
            </w:r>
          </w:p>
          <w:p w14:paraId="08A4A6C8" w14:textId="77777777" w:rsidR="005E200E" w:rsidRDefault="005E200E" w:rsidP="00BE2269">
            <w:pPr>
              <w:pStyle w:val="TAC"/>
              <w:rPr>
                <w:rFonts w:eastAsia="Batang"/>
                <w:color w:val="000000"/>
              </w:rPr>
            </w:pPr>
          </w:p>
          <w:p w14:paraId="2F9F029A" w14:textId="77777777" w:rsidR="005E200E" w:rsidRPr="00C55560" w:rsidRDefault="005E200E" w:rsidP="00BE2269">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2487" w:type="dxa"/>
          </w:tcPr>
          <w:p w14:paraId="02338D6A" w14:textId="77777777" w:rsidR="005E200E" w:rsidRPr="00C55560" w:rsidRDefault="005E200E" w:rsidP="00BE2269">
            <w:pPr>
              <w:pStyle w:val="TAC"/>
              <w:rPr>
                <w:rFonts w:eastAsia="Batang"/>
                <w:color w:val="000000"/>
              </w:rPr>
            </w:pPr>
            <w:r w:rsidRPr="00C55560">
              <w:rPr>
                <w:rFonts w:eastAsia="Batang"/>
                <w:color w:val="000000"/>
              </w:rPr>
              <w:t>No</w:t>
            </w:r>
          </w:p>
        </w:tc>
        <w:tc>
          <w:tcPr>
            <w:tcW w:w="2487" w:type="dxa"/>
          </w:tcPr>
          <w:p w14:paraId="0EC4C938" w14:textId="77777777" w:rsidR="005E200E" w:rsidRPr="00C55560" w:rsidRDefault="005E200E" w:rsidP="00BE2269">
            <w:pPr>
              <w:pStyle w:val="TAC"/>
              <w:rPr>
                <w:rFonts w:eastAsia="Batang"/>
                <w:color w:val="000000"/>
              </w:rPr>
            </w:pPr>
            <w:r w:rsidRPr="00C55560">
              <w:rPr>
                <w:rFonts w:eastAsia="Batang"/>
                <w:color w:val="000000"/>
              </w:rPr>
              <w:t>No</w:t>
            </w:r>
          </w:p>
        </w:tc>
        <w:tc>
          <w:tcPr>
            <w:tcW w:w="2657" w:type="dxa"/>
          </w:tcPr>
          <w:p w14:paraId="2E68152E" w14:textId="77777777" w:rsidR="005E200E" w:rsidRPr="00C55560" w:rsidRDefault="005E200E" w:rsidP="00BE2269">
            <w:pPr>
              <w:pStyle w:val="TAC"/>
              <w:rPr>
                <w:rFonts w:eastAsia="Batang"/>
                <w:color w:val="000000"/>
              </w:rPr>
            </w:pPr>
            <w:r w:rsidRPr="00C55560">
              <w:rPr>
                <w:rFonts w:eastAsia="Batang"/>
                <w:color w:val="000000"/>
              </w:rPr>
              <w:t>Default A</w:t>
            </w:r>
          </w:p>
        </w:tc>
      </w:tr>
      <w:tr w:rsidR="005E200E" w14:paraId="0602E1E6" w14:textId="77777777" w:rsidTr="005E200E">
        <w:tc>
          <w:tcPr>
            <w:tcW w:w="977" w:type="dxa"/>
            <w:vMerge/>
          </w:tcPr>
          <w:p w14:paraId="50EC7F35" w14:textId="77777777" w:rsidR="005E200E" w:rsidRPr="00C55560" w:rsidRDefault="005E200E" w:rsidP="00BE2269">
            <w:pPr>
              <w:pStyle w:val="TAC"/>
              <w:rPr>
                <w:rFonts w:eastAsia="Batang"/>
                <w:color w:val="000000"/>
              </w:rPr>
            </w:pPr>
          </w:p>
        </w:tc>
        <w:tc>
          <w:tcPr>
            <w:tcW w:w="1310" w:type="dxa"/>
            <w:vMerge/>
          </w:tcPr>
          <w:p w14:paraId="1BD8E375" w14:textId="77777777" w:rsidR="005E200E" w:rsidRPr="00C55560" w:rsidRDefault="005E200E" w:rsidP="00BE2269">
            <w:pPr>
              <w:pStyle w:val="TAC"/>
              <w:rPr>
                <w:rFonts w:eastAsia="Batang"/>
                <w:color w:val="000000"/>
              </w:rPr>
            </w:pPr>
          </w:p>
        </w:tc>
        <w:tc>
          <w:tcPr>
            <w:tcW w:w="2487" w:type="dxa"/>
          </w:tcPr>
          <w:p w14:paraId="6A9AB2C1" w14:textId="77777777" w:rsidR="005E200E" w:rsidRPr="00C55560" w:rsidRDefault="005E200E" w:rsidP="00BE2269">
            <w:pPr>
              <w:pStyle w:val="TAC"/>
              <w:rPr>
                <w:rFonts w:eastAsia="Batang"/>
                <w:color w:val="000000"/>
              </w:rPr>
            </w:pPr>
            <w:r w:rsidRPr="00C55560">
              <w:rPr>
                <w:rFonts w:eastAsia="Batang"/>
                <w:color w:val="000000"/>
              </w:rPr>
              <w:t>Yes</w:t>
            </w:r>
          </w:p>
        </w:tc>
        <w:tc>
          <w:tcPr>
            <w:tcW w:w="2487" w:type="dxa"/>
          </w:tcPr>
          <w:p w14:paraId="4BC8793E" w14:textId="77777777" w:rsidR="005E200E" w:rsidRPr="00C55560" w:rsidRDefault="005E200E" w:rsidP="00BE2269">
            <w:pPr>
              <w:pStyle w:val="TAC"/>
              <w:rPr>
                <w:rFonts w:eastAsia="Batang"/>
                <w:color w:val="000000"/>
              </w:rPr>
            </w:pPr>
            <w:r w:rsidRPr="00C55560">
              <w:rPr>
                <w:rFonts w:eastAsia="Batang"/>
                <w:color w:val="000000"/>
              </w:rPr>
              <w:t>No</w:t>
            </w:r>
          </w:p>
        </w:tc>
        <w:tc>
          <w:tcPr>
            <w:tcW w:w="2657" w:type="dxa"/>
          </w:tcPr>
          <w:p w14:paraId="64E02546" w14:textId="77777777" w:rsidR="005E200E" w:rsidRPr="00C55560" w:rsidRDefault="005E200E" w:rsidP="00BE226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5E200E" w14:paraId="7A625BCE" w14:textId="77777777" w:rsidTr="005E200E">
        <w:tc>
          <w:tcPr>
            <w:tcW w:w="977" w:type="dxa"/>
            <w:vMerge/>
          </w:tcPr>
          <w:p w14:paraId="37A0E482" w14:textId="77777777" w:rsidR="005E200E" w:rsidRPr="00C55560" w:rsidRDefault="005E200E" w:rsidP="00BE2269">
            <w:pPr>
              <w:pStyle w:val="TAC"/>
              <w:rPr>
                <w:rFonts w:eastAsia="Batang"/>
                <w:color w:val="000000"/>
              </w:rPr>
            </w:pPr>
          </w:p>
        </w:tc>
        <w:tc>
          <w:tcPr>
            <w:tcW w:w="1310" w:type="dxa"/>
            <w:vMerge/>
          </w:tcPr>
          <w:p w14:paraId="326B32A8" w14:textId="77777777" w:rsidR="005E200E" w:rsidRPr="00C55560" w:rsidRDefault="005E200E" w:rsidP="00BE2269">
            <w:pPr>
              <w:pStyle w:val="TAC"/>
              <w:rPr>
                <w:rFonts w:eastAsia="Batang"/>
                <w:color w:val="000000"/>
              </w:rPr>
            </w:pPr>
          </w:p>
        </w:tc>
        <w:tc>
          <w:tcPr>
            <w:tcW w:w="2487" w:type="dxa"/>
          </w:tcPr>
          <w:p w14:paraId="5583324B" w14:textId="77777777" w:rsidR="005E200E" w:rsidRPr="00C55560" w:rsidRDefault="005E200E" w:rsidP="00BE2269">
            <w:pPr>
              <w:pStyle w:val="TAC"/>
              <w:rPr>
                <w:rFonts w:eastAsia="Batang"/>
                <w:color w:val="000000"/>
              </w:rPr>
            </w:pPr>
            <w:r w:rsidRPr="00C55560">
              <w:rPr>
                <w:rFonts w:eastAsia="Batang"/>
                <w:color w:val="000000"/>
              </w:rPr>
              <w:t>No/Yes</w:t>
            </w:r>
          </w:p>
        </w:tc>
        <w:tc>
          <w:tcPr>
            <w:tcW w:w="2487" w:type="dxa"/>
          </w:tcPr>
          <w:p w14:paraId="252D4A3A" w14:textId="77777777" w:rsidR="005E200E" w:rsidRPr="00C55560" w:rsidRDefault="005E200E" w:rsidP="00BE2269">
            <w:pPr>
              <w:pStyle w:val="TAC"/>
              <w:rPr>
                <w:rFonts w:eastAsia="Batang"/>
                <w:color w:val="000000"/>
              </w:rPr>
            </w:pPr>
            <w:r w:rsidRPr="00C55560">
              <w:rPr>
                <w:rFonts w:eastAsia="Batang"/>
                <w:color w:val="000000"/>
              </w:rPr>
              <w:t>Yes</w:t>
            </w:r>
          </w:p>
        </w:tc>
        <w:tc>
          <w:tcPr>
            <w:tcW w:w="2657" w:type="dxa"/>
          </w:tcPr>
          <w:p w14:paraId="55856AE3" w14:textId="77777777" w:rsidR="005E200E" w:rsidRPr="00C55560" w:rsidRDefault="005E200E" w:rsidP="00BE2269">
            <w:pPr>
              <w:pStyle w:val="TAC"/>
              <w:rPr>
                <w:rFonts w:eastAsia="Batang"/>
                <w:color w:val="000000"/>
              </w:rPr>
            </w:pPr>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 xml:space="preserve">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bookmarkEnd w:id="12"/>
    </w:tbl>
    <w:p w14:paraId="4F996D9A" w14:textId="77777777" w:rsidR="005E200E" w:rsidRPr="005E200E" w:rsidRDefault="005E200E" w:rsidP="005E200E"/>
    <w:p w14:paraId="47CD3A12" w14:textId="2B274972" w:rsidR="00E57574" w:rsidRDefault="005E200E" w:rsidP="005E200E">
      <w:r>
        <w:t>Different from the default PDSCH TDRA tables, the default PUSCH TDRA table, i.e, Default A table, has minimum K2 value larger than 0. Therefore, the suggestion to accommodate cross-slot scheduling is simpler with the PUSCH setting.</w:t>
      </w:r>
    </w:p>
    <w:p w14:paraId="498BCEA2" w14:textId="0B443B1C" w:rsidR="005E200E" w:rsidRPr="005E200E" w:rsidRDefault="00F51D21" w:rsidP="0088223C">
      <w:pPr>
        <w:pStyle w:val="Caption"/>
      </w:pPr>
      <w:bookmarkStart w:id="13" w:name="_Ref5183290"/>
      <w:r>
        <w:rPr>
          <w:u w:val="single"/>
        </w:rPr>
        <w:br/>
      </w:r>
      <w:r w:rsidR="0088223C" w:rsidRPr="0088223C">
        <w:rPr>
          <w:u w:val="single"/>
        </w:rPr>
        <w:t xml:space="preserve">Proposal </w:t>
      </w:r>
      <w:r w:rsidR="0088223C" w:rsidRPr="0088223C">
        <w:rPr>
          <w:u w:val="single"/>
        </w:rPr>
        <w:fldChar w:fldCharType="begin"/>
      </w:r>
      <w:r w:rsidR="0088223C" w:rsidRPr="0088223C">
        <w:rPr>
          <w:u w:val="single"/>
        </w:rPr>
        <w:instrText xml:space="preserve"> SEQ Proposal \* ARABIC </w:instrText>
      </w:r>
      <w:r w:rsidR="0088223C" w:rsidRPr="0088223C">
        <w:rPr>
          <w:u w:val="single"/>
        </w:rPr>
        <w:fldChar w:fldCharType="separate"/>
      </w:r>
      <w:r w:rsidR="00515447">
        <w:rPr>
          <w:noProof/>
          <w:u w:val="single"/>
        </w:rPr>
        <w:t>3</w:t>
      </w:r>
      <w:r w:rsidR="0088223C" w:rsidRPr="0088223C">
        <w:rPr>
          <w:u w:val="single"/>
        </w:rPr>
        <w:fldChar w:fldCharType="end"/>
      </w:r>
      <w:r w:rsidR="0088223C" w:rsidRPr="00ED76B6">
        <w:t xml:space="preserve">: To enable cross-slot scheduling, the TDRA table in </w:t>
      </w:r>
      <w:r w:rsidR="0088223C" w:rsidRPr="0088223C">
        <w:rPr>
          <w:i/>
        </w:rPr>
        <w:t>pusch-Config</w:t>
      </w:r>
      <w:r w:rsidR="0088223C" w:rsidRPr="00ED76B6">
        <w:t>, if configured, should have minimum K2 value larger than zero.</w:t>
      </w:r>
      <w:bookmarkEnd w:id="13"/>
    </w:p>
    <w:p w14:paraId="18D95C9E" w14:textId="77777777" w:rsidR="005E200E" w:rsidRPr="005E200E" w:rsidRDefault="005E200E" w:rsidP="001C68A8">
      <w:pPr>
        <w:rPr>
          <w:lang w:eastAsia="en-US"/>
        </w:rPr>
      </w:pPr>
    </w:p>
    <w:p w14:paraId="3107C272" w14:textId="105853DB" w:rsidR="00A85199" w:rsidRDefault="001C68A8" w:rsidP="001C68A8">
      <w:pPr>
        <w:pStyle w:val="Heading3"/>
        <w:tabs>
          <w:tab w:val="num" w:pos="4970"/>
        </w:tabs>
      </w:pPr>
      <w:r>
        <w:t xml:space="preserve">PUSCH time-domain resource allocation with a </w:t>
      </w:r>
      <w:r w:rsidR="00944823">
        <w:t>CSI report</w:t>
      </w:r>
      <w:r>
        <w:t>(s) only</w:t>
      </w:r>
      <w:r w:rsidR="00944823">
        <w:t xml:space="preserve"> </w:t>
      </w:r>
    </w:p>
    <w:p w14:paraId="4D6BCABB" w14:textId="2365C6D3" w:rsidR="00C012A8" w:rsidRDefault="00DE09C8" w:rsidP="00A85199">
      <w:pPr>
        <w:rPr>
          <w:lang w:eastAsia="en-US"/>
        </w:rPr>
      </w:pPr>
      <w:r>
        <w:rPr>
          <w:lang w:eastAsia="en-US"/>
        </w:rPr>
        <w:t xml:space="preserve">When UE is scheduled by a UL DCI to transmit a CSI report(s) and no transport block, the K2 </w:t>
      </w:r>
      <w:r w:rsidR="003E18F7">
        <w:rPr>
          <w:lang w:eastAsia="en-US"/>
        </w:rPr>
        <w:t xml:space="preserve">candidate </w:t>
      </w:r>
      <w:r w:rsidR="005C7BC5">
        <w:rPr>
          <w:lang w:eastAsia="en-US"/>
        </w:rPr>
        <w:t>value in</w:t>
      </w:r>
      <w:r>
        <w:rPr>
          <w:lang w:eastAsia="en-US"/>
        </w:rPr>
        <w:t xml:space="preserve"> the </w:t>
      </w:r>
      <w:r w:rsidRPr="00ED525C">
        <w:rPr>
          <w:i/>
          <w:lang w:eastAsia="en-US"/>
        </w:rPr>
        <w:t>m</w:t>
      </w:r>
      <w:r>
        <w:rPr>
          <w:lang w:eastAsia="en-US"/>
        </w:rPr>
        <w:t xml:space="preserve">-th entry </w:t>
      </w:r>
      <w:r w:rsidR="005C7BC5">
        <w:rPr>
          <w:lang w:eastAsia="en-US"/>
        </w:rPr>
        <w:t>of</w:t>
      </w:r>
      <w:r>
        <w:rPr>
          <w:lang w:eastAsia="en-US"/>
        </w:rPr>
        <w:t xml:space="preserve"> the </w:t>
      </w:r>
      <w:r w:rsidR="00C9778E">
        <w:rPr>
          <w:lang w:eastAsia="en-US"/>
        </w:rPr>
        <w:t xml:space="preserve">applicable </w:t>
      </w:r>
      <w:r>
        <w:rPr>
          <w:lang w:eastAsia="en-US"/>
        </w:rPr>
        <w:t xml:space="preserve">PUSCH </w:t>
      </w:r>
      <w:r w:rsidR="00BE2269">
        <w:rPr>
          <w:lang w:eastAsia="en-US"/>
        </w:rPr>
        <w:t>TDRA</w:t>
      </w:r>
      <w:r>
        <w:rPr>
          <w:lang w:eastAsia="en-US"/>
        </w:rPr>
        <w:t xml:space="preserve"> table is </w:t>
      </w:r>
      <w:r w:rsidR="00C9778E">
        <w:rPr>
          <w:lang w:eastAsia="en-US"/>
        </w:rPr>
        <w:t>determined</w:t>
      </w:r>
      <w:r>
        <w:rPr>
          <w:lang w:eastAsia="en-US"/>
        </w:rPr>
        <w:t xml:space="preserve"> as the maximum of </w:t>
      </w:r>
      <w:r w:rsidR="00C9778E">
        <w:rPr>
          <w:lang w:eastAsia="en-US"/>
        </w:rPr>
        <w:t>all</w:t>
      </w:r>
      <w:r w:rsidR="006A4F1F">
        <w:rPr>
          <w:lang w:eastAsia="en-US"/>
        </w:rPr>
        <w:t xml:space="preserve"> the</w:t>
      </w:r>
      <w:r w:rsidR="00C9778E">
        <w:rPr>
          <w:lang w:eastAsia="en-US"/>
        </w:rPr>
        <w:t xml:space="preserve"> slot offset</w:t>
      </w:r>
      <w:r w:rsidR="006A4F1F">
        <w:rPr>
          <w:lang w:eastAsia="en-US"/>
        </w:rPr>
        <w:t>s</w:t>
      </w:r>
      <w:r w:rsidR="00C9778E">
        <w:rPr>
          <w:lang w:eastAsia="en-US"/>
        </w:rPr>
        <w:t xml:space="preserve"> in the </w:t>
      </w:r>
      <w:r w:rsidR="006A4F1F" w:rsidRPr="00ED525C">
        <w:rPr>
          <w:i/>
          <w:lang w:eastAsia="en-US"/>
        </w:rPr>
        <w:t>m</w:t>
      </w:r>
      <w:r w:rsidR="006A4F1F">
        <w:rPr>
          <w:lang w:eastAsia="en-US"/>
        </w:rPr>
        <w:t>-th entr</w:t>
      </w:r>
      <w:r w:rsidR="00367C70">
        <w:rPr>
          <w:lang w:eastAsia="en-US"/>
        </w:rPr>
        <w:t>ies</w:t>
      </w:r>
      <w:r w:rsidR="00C9778E">
        <w:rPr>
          <w:lang w:eastAsia="en-US"/>
        </w:rPr>
        <w:t xml:space="preserve"> of </w:t>
      </w:r>
      <w:r w:rsidR="00C9778E" w:rsidRPr="00C014D6">
        <w:rPr>
          <w:i/>
        </w:rPr>
        <w:t>reportSlot</w:t>
      </w:r>
      <w:r w:rsidR="00C9778E">
        <w:rPr>
          <w:i/>
        </w:rPr>
        <w:t>OffsetList</w:t>
      </w:r>
      <w:r w:rsidR="00C9778E">
        <w:rPr>
          <w:lang w:eastAsia="en-US"/>
        </w:rPr>
        <w:t xml:space="preserve"> </w:t>
      </w:r>
      <w:r w:rsidR="00C9778E" w:rsidRPr="00AC6CEC">
        <w:t>in</w:t>
      </w:r>
      <w:r w:rsidR="00C9778E">
        <w:rPr>
          <w:i/>
        </w:rPr>
        <w:t xml:space="preserve"> </w:t>
      </w:r>
      <w:r w:rsidR="00C9778E" w:rsidRPr="00AC6CEC">
        <w:rPr>
          <w:i/>
        </w:rPr>
        <w:t>CSI-ReportConfig</w:t>
      </w:r>
      <w:r w:rsidR="00C9778E" w:rsidRPr="00E77D90">
        <w:t xml:space="preserve"> </w:t>
      </w:r>
      <w:r w:rsidR="006A4F1F">
        <w:rPr>
          <w:lang w:eastAsia="en-US"/>
        </w:rPr>
        <w:t>for the</w:t>
      </w:r>
      <w:r w:rsidR="00C9778E">
        <w:rPr>
          <w:lang w:eastAsia="en-US"/>
        </w:rPr>
        <w:t xml:space="preserve"> CSI report setting</w:t>
      </w:r>
      <w:r w:rsidR="006A4F1F">
        <w:rPr>
          <w:lang w:eastAsia="en-US"/>
        </w:rPr>
        <w:t>s</w:t>
      </w:r>
      <w:r w:rsidR="00C9778E">
        <w:rPr>
          <w:lang w:eastAsia="en-US"/>
        </w:rPr>
        <w:t xml:space="preserve"> contained in the triggered report state.</w:t>
      </w:r>
      <w:r>
        <w:rPr>
          <w:lang w:eastAsia="en-US"/>
        </w:rPr>
        <w:t xml:space="preserve"> </w:t>
      </w:r>
      <w:r w:rsidR="005C7BC5">
        <w:rPr>
          <w:lang w:eastAsia="en-US"/>
        </w:rPr>
        <w:t xml:space="preserve">If </w:t>
      </w:r>
      <w:r w:rsidR="0043519D">
        <w:rPr>
          <w:lang w:eastAsia="en-US"/>
        </w:rPr>
        <w:t xml:space="preserve">for a trigger state </w:t>
      </w:r>
      <w:r w:rsidR="005C7BC5">
        <w:rPr>
          <w:lang w:eastAsia="en-US"/>
        </w:rPr>
        <w:t>there</w:t>
      </w:r>
      <w:r w:rsidR="00C012A8">
        <w:rPr>
          <w:lang w:eastAsia="en-US"/>
        </w:rPr>
        <w:t xml:space="preserve"> </w:t>
      </w:r>
      <w:r w:rsidR="005C7BC5">
        <w:rPr>
          <w:lang w:eastAsia="en-US"/>
        </w:rPr>
        <w:t>exists one</w:t>
      </w:r>
      <w:r w:rsidR="00C012A8">
        <w:rPr>
          <w:lang w:eastAsia="en-US"/>
        </w:rPr>
        <w:t xml:space="preserve"> entry</w:t>
      </w:r>
      <w:r w:rsidR="005C7BC5">
        <w:rPr>
          <w:lang w:eastAsia="en-US"/>
        </w:rPr>
        <w:t xml:space="preserve">, say the </w:t>
      </w:r>
      <w:r w:rsidR="005C7BC5" w:rsidRPr="00ED525C">
        <w:rPr>
          <w:i/>
          <w:lang w:eastAsia="en-US"/>
        </w:rPr>
        <w:t>m</w:t>
      </w:r>
      <w:r w:rsidR="005C7BC5">
        <w:rPr>
          <w:lang w:eastAsia="en-US"/>
        </w:rPr>
        <w:t>-th entry,</w:t>
      </w:r>
      <w:r w:rsidR="00C012A8">
        <w:rPr>
          <w:lang w:eastAsia="en-US"/>
        </w:rPr>
        <w:t xml:space="preserve"> </w:t>
      </w:r>
      <w:r w:rsidR="005C7BC5">
        <w:rPr>
          <w:lang w:eastAsia="en-US"/>
        </w:rPr>
        <w:t xml:space="preserve">such that </w:t>
      </w:r>
      <w:r w:rsidR="006A4F1F">
        <w:rPr>
          <w:lang w:eastAsia="en-US"/>
        </w:rPr>
        <w:t xml:space="preserve">all </w:t>
      </w:r>
      <w:r w:rsidR="005C7BC5">
        <w:rPr>
          <w:lang w:eastAsia="en-US"/>
        </w:rPr>
        <w:t xml:space="preserve">the slot offsets in the </w:t>
      </w:r>
      <w:r w:rsidR="005C7BC5" w:rsidRPr="00ED525C">
        <w:rPr>
          <w:i/>
          <w:lang w:eastAsia="en-US"/>
        </w:rPr>
        <w:t>m</w:t>
      </w:r>
      <w:r w:rsidR="005C7BC5">
        <w:rPr>
          <w:lang w:eastAsia="en-US"/>
        </w:rPr>
        <w:t xml:space="preserve">-th entries </w:t>
      </w:r>
      <w:r w:rsidR="00C012A8">
        <w:rPr>
          <w:lang w:eastAsia="en-US"/>
        </w:rPr>
        <w:t xml:space="preserve">of </w:t>
      </w:r>
      <w:r w:rsidR="00C012A8" w:rsidRPr="00C014D6">
        <w:rPr>
          <w:i/>
        </w:rPr>
        <w:t>reportSlot</w:t>
      </w:r>
      <w:r w:rsidR="00C012A8">
        <w:rPr>
          <w:i/>
        </w:rPr>
        <w:t>OffsetList</w:t>
      </w:r>
      <w:r w:rsidR="00C012A8">
        <w:rPr>
          <w:lang w:eastAsia="en-US"/>
        </w:rPr>
        <w:t xml:space="preserve"> </w:t>
      </w:r>
      <w:r w:rsidR="00AB3BFC">
        <w:rPr>
          <w:lang w:eastAsia="en-US"/>
        </w:rPr>
        <w:t>for</w:t>
      </w:r>
      <w:r w:rsidR="00C012A8">
        <w:rPr>
          <w:lang w:eastAsia="en-US"/>
        </w:rPr>
        <w:t xml:space="preserve"> </w:t>
      </w:r>
      <w:r w:rsidR="005C7BC5">
        <w:rPr>
          <w:lang w:eastAsia="en-US"/>
        </w:rPr>
        <w:t xml:space="preserve">the </w:t>
      </w:r>
      <w:r w:rsidR="00C012A8">
        <w:rPr>
          <w:lang w:eastAsia="en-US"/>
        </w:rPr>
        <w:t xml:space="preserve">CSI report settings </w:t>
      </w:r>
      <w:r w:rsidR="005C7BC5">
        <w:rPr>
          <w:lang w:eastAsia="en-US"/>
        </w:rPr>
        <w:t>associated with</w:t>
      </w:r>
      <w:r w:rsidR="00C012A8">
        <w:rPr>
          <w:lang w:eastAsia="en-US"/>
        </w:rPr>
        <w:t xml:space="preserve"> </w:t>
      </w:r>
      <w:r w:rsidR="0043519D">
        <w:rPr>
          <w:lang w:eastAsia="en-US"/>
        </w:rPr>
        <w:t>the</w:t>
      </w:r>
      <w:r w:rsidR="00C012A8">
        <w:rPr>
          <w:lang w:eastAsia="en-US"/>
        </w:rPr>
        <w:t xml:space="preserve"> trigger state</w:t>
      </w:r>
      <w:r w:rsidR="005C7BC5">
        <w:rPr>
          <w:lang w:eastAsia="en-US"/>
        </w:rPr>
        <w:t xml:space="preserve"> are 0</w:t>
      </w:r>
      <w:r w:rsidR="00C012A8">
        <w:rPr>
          <w:lang w:eastAsia="en-US"/>
        </w:rPr>
        <w:t xml:space="preserve">, the </w:t>
      </w:r>
      <w:r w:rsidR="003E18F7">
        <w:rPr>
          <w:lang w:eastAsia="en-US"/>
        </w:rPr>
        <w:t>slot off</w:t>
      </w:r>
      <w:r w:rsidR="00BE2269">
        <w:rPr>
          <w:lang w:eastAsia="en-US"/>
        </w:rPr>
        <w:t>set K2 is determined to be</w:t>
      </w:r>
      <w:r w:rsidR="005C7BC5">
        <w:rPr>
          <w:lang w:eastAsia="en-US"/>
        </w:rPr>
        <w:t xml:space="preserve"> 0 if the trigger state is activated. Since this trigger state can be possibly activated, UE cannot </w:t>
      </w:r>
      <w:r w:rsidR="00BE2269">
        <w:rPr>
          <w:lang w:eastAsia="en-US"/>
        </w:rPr>
        <w:t>enter</w:t>
      </w:r>
      <w:r w:rsidR="005C7BC5">
        <w:rPr>
          <w:lang w:eastAsia="en-US"/>
        </w:rPr>
        <w:t xml:space="preserve"> micro-sleep after the </w:t>
      </w:r>
      <w:r w:rsidR="00BE2269">
        <w:rPr>
          <w:lang w:eastAsia="en-US"/>
        </w:rPr>
        <w:t>PDCCH reception, thus missing the power saving benefit of</w:t>
      </w:r>
      <w:r w:rsidR="00AB3BFC">
        <w:rPr>
          <w:lang w:eastAsia="en-US"/>
        </w:rPr>
        <w:t xml:space="preserve"> cross-slot scheduling. </w:t>
      </w:r>
      <w:r w:rsidR="00BE2269">
        <w:rPr>
          <w:lang w:eastAsia="en-US"/>
        </w:rPr>
        <w:t>To avoid such condition, the following proposal is suggested:</w:t>
      </w:r>
    </w:p>
    <w:p w14:paraId="666BA361" w14:textId="079F194C" w:rsidR="0088223C" w:rsidRPr="00BE2269" w:rsidRDefault="00DA508D" w:rsidP="0088223C">
      <w:pPr>
        <w:pStyle w:val="Caption"/>
        <w:rPr>
          <w:lang w:eastAsia="en-US"/>
        </w:rPr>
      </w:pPr>
      <w:bookmarkStart w:id="14" w:name="_Ref5183293"/>
      <w:r>
        <w:rPr>
          <w:u w:val="single"/>
        </w:rPr>
        <w:br/>
      </w:r>
      <w:bookmarkStart w:id="15" w:name="_Ref5185791"/>
      <w:r w:rsidR="0088223C" w:rsidRPr="0088223C">
        <w:rPr>
          <w:u w:val="single"/>
        </w:rPr>
        <w:t xml:space="preserve">Proposal </w:t>
      </w:r>
      <w:r w:rsidR="0088223C" w:rsidRPr="0088223C">
        <w:rPr>
          <w:u w:val="single"/>
        </w:rPr>
        <w:fldChar w:fldCharType="begin"/>
      </w:r>
      <w:r w:rsidR="0088223C" w:rsidRPr="0088223C">
        <w:rPr>
          <w:u w:val="single"/>
        </w:rPr>
        <w:instrText xml:space="preserve"> SEQ Proposal \* ARABIC </w:instrText>
      </w:r>
      <w:r w:rsidR="0088223C" w:rsidRPr="0088223C">
        <w:rPr>
          <w:u w:val="single"/>
        </w:rPr>
        <w:fldChar w:fldCharType="separate"/>
      </w:r>
      <w:r w:rsidR="00515447">
        <w:rPr>
          <w:noProof/>
          <w:u w:val="single"/>
        </w:rPr>
        <w:t>4</w:t>
      </w:r>
      <w:r w:rsidR="0088223C" w:rsidRPr="0088223C">
        <w:rPr>
          <w:u w:val="single"/>
        </w:rPr>
        <w:fldChar w:fldCharType="end"/>
      </w:r>
      <w:r w:rsidR="0088223C" w:rsidRPr="00C477B9">
        <w:t xml:space="preserve">: To enable cross-slot scheduling, the minimum value over the set of the maximum value in the </w:t>
      </w:r>
      <w:r w:rsidR="0088223C" w:rsidRPr="0088223C">
        <w:rPr>
          <w:i/>
        </w:rPr>
        <w:t>reportSlotOffsetList</w:t>
      </w:r>
      <w:r w:rsidR="0088223C" w:rsidRPr="00C477B9">
        <w:t xml:space="preserve"> of each </w:t>
      </w:r>
      <w:r w:rsidR="0088223C" w:rsidRPr="0088223C">
        <w:rPr>
          <w:i/>
        </w:rPr>
        <w:t>CSI-ReportConfig</w:t>
      </w:r>
      <w:r w:rsidR="0088223C" w:rsidRPr="00C477B9">
        <w:t xml:space="preserve"> should be larger than zero so that </w:t>
      </w:r>
      <w:r w:rsidR="00F51D21">
        <w:t xml:space="preserve">no PUSCH </w:t>
      </w:r>
      <w:r w:rsidR="0088223C" w:rsidRPr="00C477B9">
        <w:t>arise</w:t>
      </w:r>
      <w:r w:rsidR="00F51D21">
        <w:t>s</w:t>
      </w:r>
      <w:r w:rsidR="0088223C" w:rsidRPr="00C477B9">
        <w:t xml:space="preserve"> in the same slot as the PDCCH for the case of CSI report(s</w:t>
      </w:r>
      <w:r w:rsidR="0088223C">
        <w:t xml:space="preserve">) in PUSCH without </w:t>
      </w:r>
      <w:r>
        <w:t xml:space="preserve">an </w:t>
      </w:r>
      <w:r w:rsidR="0088223C">
        <w:t>UL transport block.</w:t>
      </w:r>
      <w:bookmarkEnd w:id="14"/>
      <w:bookmarkEnd w:id="15"/>
      <w:r w:rsidR="0088223C">
        <w:t xml:space="preserve"> </w:t>
      </w:r>
    </w:p>
    <w:p w14:paraId="236E7E50" w14:textId="77777777" w:rsidR="00BE2269" w:rsidRDefault="00BE2269" w:rsidP="00BE2269">
      <w:pPr>
        <w:pStyle w:val="Heading3"/>
      </w:pPr>
      <w:r>
        <w:lastRenderedPageBreak/>
        <w:t>Slot offset of Sounding Reference Signal (SRS) resource</w:t>
      </w:r>
    </w:p>
    <w:p w14:paraId="133BB597" w14:textId="7FA88EC9" w:rsidR="00BE2269" w:rsidRDefault="00BE2269" w:rsidP="00BE2269">
      <w:pPr>
        <w:rPr>
          <w:lang w:eastAsia="en-US"/>
        </w:rPr>
      </w:pPr>
      <w:r>
        <w:rPr>
          <w:lang w:eastAsia="en-US"/>
        </w:rPr>
        <w:t xml:space="preserve">UE can be configured one or multiple SRS resource sets within which there can be one or more SRS resources. For an aperiodic SRS resource set, the slot level offset between the SRS triggering DCI and the SRS transmission can be inferred from the higher layer parameter </w:t>
      </w:r>
      <w:r w:rsidRPr="00FA3458">
        <w:rPr>
          <w:i/>
          <w:lang w:eastAsia="en-US"/>
        </w:rPr>
        <w:t>slotOffset</w:t>
      </w:r>
      <w:r>
        <w:rPr>
          <w:lang w:eastAsia="en-US"/>
        </w:rPr>
        <w:t xml:space="preserve">, which ranges from 1 slot to 32 slots and is </w:t>
      </w:r>
      <w:r w:rsidR="00367C70">
        <w:rPr>
          <w:lang w:eastAsia="en-US"/>
        </w:rPr>
        <w:t>set</w:t>
      </w:r>
      <w:r>
        <w:rPr>
          <w:lang w:eastAsia="en-US"/>
        </w:rPr>
        <w:t xml:space="preserve"> to 0 if the field is absent. If </w:t>
      </w:r>
      <w:r w:rsidRPr="00FA3458">
        <w:rPr>
          <w:i/>
          <w:lang w:eastAsia="en-US"/>
        </w:rPr>
        <w:t>slotOffset</w:t>
      </w:r>
      <w:r>
        <w:rPr>
          <w:lang w:eastAsia="en-US"/>
        </w:rPr>
        <w:t xml:space="preserve"> is absent in a configured aperiodic SRS resource set, UE cannot enter micro-sleep after receiving the PDCCH due to the SRS transmission in the same slot. Similar to the handling of the trigger offset for aperiodic CSI-RS, we can align the default value of </w:t>
      </w:r>
      <w:r w:rsidRPr="00367C70">
        <w:rPr>
          <w:i/>
          <w:lang w:eastAsia="en-US"/>
        </w:rPr>
        <w:t>slotOffset</w:t>
      </w:r>
      <w:r>
        <w:rPr>
          <w:lang w:eastAsia="en-US"/>
        </w:rPr>
        <w:t>, if not configured, to be minimum K2 value of the active PUSCH TDRA.</w:t>
      </w:r>
    </w:p>
    <w:p w14:paraId="74B20F56" w14:textId="77777777" w:rsidR="00BE2269" w:rsidRDefault="00BE2269" w:rsidP="00BE2269">
      <w:pPr>
        <w:rPr>
          <w:lang w:eastAsia="en-US"/>
        </w:rPr>
      </w:pPr>
    </w:p>
    <w:p w14:paraId="325F57B9" w14:textId="77777777" w:rsidR="0088223C" w:rsidRDefault="0088223C" w:rsidP="00BE2269">
      <w:pPr>
        <w:pStyle w:val="Caption"/>
        <w:rPr>
          <w:lang w:eastAsia="en-US"/>
        </w:rPr>
      </w:pPr>
      <w:bookmarkStart w:id="16" w:name="_Ref5183298"/>
      <w:r w:rsidRPr="0088223C">
        <w:rPr>
          <w:u w:val="single"/>
        </w:rPr>
        <w:t xml:space="preserve">Proposal </w:t>
      </w:r>
      <w:r w:rsidRPr="0088223C">
        <w:rPr>
          <w:u w:val="single"/>
        </w:rPr>
        <w:fldChar w:fldCharType="begin"/>
      </w:r>
      <w:r w:rsidRPr="0088223C">
        <w:rPr>
          <w:u w:val="single"/>
        </w:rPr>
        <w:instrText xml:space="preserve"> SEQ Proposal \* ARABIC </w:instrText>
      </w:r>
      <w:r w:rsidRPr="0088223C">
        <w:rPr>
          <w:u w:val="single"/>
        </w:rPr>
        <w:fldChar w:fldCharType="separate"/>
      </w:r>
      <w:r w:rsidR="00515447">
        <w:rPr>
          <w:noProof/>
          <w:u w:val="single"/>
        </w:rPr>
        <w:t>5</w:t>
      </w:r>
      <w:r w:rsidRPr="0088223C">
        <w:rPr>
          <w:u w:val="single"/>
        </w:rPr>
        <w:fldChar w:fldCharType="end"/>
      </w:r>
      <w:r w:rsidRPr="00265C67">
        <w:t xml:space="preserve">: To realize the power saving gain with cross-slot scheduling, the default value </w:t>
      </w:r>
      <w:r w:rsidRPr="0088223C">
        <w:rPr>
          <w:i/>
        </w:rPr>
        <w:t>slotOffset</w:t>
      </w:r>
      <w:r w:rsidRPr="00265C67">
        <w:t xml:space="preserve"> of aperiodic SRS transmission is set to minimum K2 value of the active PUSCH TDRA table for the case </w:t>
      </w:r>
      <w:r w:rsidRPr="0088223C">
        <w:rPr>
          <w:i/>
        </w:rPr>
        <w:t xml:space="preserve">slotOffset </w:t>
      </w:r>
      <w:r w:rsidRPr="00265C67">
        <w:t>is not configured for SRS.</w:t>
      </w:r>
      <w:bookmarkEnd w:id="16"/>
    </w:p>
    <w:p w14:paraId="042B5BDB" w14:textId="5BABD24C" w:rsidR="00106E00" w:rsidRDefault="00BE2269" w:rsidP="00BE2269">
      <w:pPr>
        <w:pStyle w:val="Caption"/>
        <w:rPr>
          <w:lang w:eastAsia="en-US"/>
        </w:rPr>
      </w:pPr>
      <w:r>
        <w:rPr>
          <w:b w:val="0"/>
        </w:rPr>
        <w:br/>
      </w:r>
      <w:bookmarkStart w:id="17" w:name="_Ref5182969"/>
      <w:r w:rsidRPr="00BE2269">
        <w:rPr>
          <w:i/>
        </w:rPr>
        <w:t xml:space="preserve">Observation </w:t>
      </w:r>
      <w:r w:rsidRPr="00BE2269">
        <w:rPr>
          <w:i/>
        </w:rPr>
        <w:fldChar w:fldCharType="begin"/>
      </w:r>
      <w:r w:rsidRPr="00BE2269">
        <w:rPr>
          <w:i/>
        </w:rPr>
        <w:instrText xml:space="preserve"> SEQ Observation \* ARABIC </w:instrText>
      </w:r>
      <w:r w:rsidRPr="00BE2269">
        <w:rPr>
          <w:i/>
        </w:rPr>
        <w:fldChar w:fldCharType="separate"/>
      </w:r>
      <w:r w:rsidR="00515447">
        <w:rPr>
          <w:i/>
          <w:noProof/>
        </w:rPr>
        <w:t>8</w:t>
      </w:r>
      <w:r w:rsidRPr="00BE2269">
        <w:rPr>
          <w:i/>
        </w:rPr>
        <w:fldChar w:fldCharType="end"/>
      </w:r>
      <w:r>
        <w:t xml:space="preserve">: To ensure UL setting can accommodate the power saving benefit with cross-slot scheduling, it </w:t>
      </w:r>
      <w:r w:rsidR="00367C70">
        <w:t xml:space="preserve">is </w:t>
      </w:r>
      <w:r>
        <w:t xml:space="preserve">sufficient to configure PUSCH TDRA table(s) if </w:t>
      </w:r>
      <w:r w:rsidR="00515447">
        <w:t>Proposal 5</w:t>
      </w:r>
      <w:r>
        <w:t xml:space="preserve"> can be enforced.</w:t>
      </w:r>
      <w:bookmarkEnd w:id="17"/>
      <w:r>
        <w:t xml:space="preserve"> </w:t>
      </w:r>
      <w:r w:rsidR="00553F48">
        <w:rPr>
          <w:lang w:eastAsia="en-US"/>
        </w:rPr>
        <w:br/>
      </w:r>
    </w:p>
    <w:p w14:paraId="3781D305" w14:textId="43CE6642" w:rsidR="00DA508D" w:rsidRDefault="00DA508D" w:rsidP="00DA508D">
      <w:pPr>
        <w:rPr>
          <w:lang w:eastAsia="en-US"/>
        </w:rPr>
      </w:pPr>
      <w:r>
        <w:rPr>
          <w:lang w:eastAsia="en-US"/>
        </w:rPr>
        <w:t xml:space="preserve">Finally, </w:t>
      </w:r>
      <w:r>
        <w:rPr>
          <w:lang w:eastAsia="en-US"/>
        </w:rPr>
        <w:fldChar w:fldCharType="begin"/>
      </w:r>
      <w:r>
        <w:rPr>
          <w:lang w:eastAsia="en-US"/>
        </w:rPr>
        <w:instrText xml:space="preserve"> REF _Ref5185320 \h </w:instrText>
      </w:r>
      <w:r>
        <w:rPr>
          <w:lang w:eastAsia="en-US"/>
        </w:rPr>
      </w:r>
      <w:r>
        <w:rPr>
          <w:lang w:eastAsia="en-US"/>
        </w:rPr>
        <w:fldChar w:fldCharType="separate"/>
      </w:r>
      <w:r w:rsidR="00515447">
        <w:t xml:space="preserve">Figure </w:t>
      </w:r>
      <w:r w:rsidR="00515447">
        <w:rPr>
          <w:noProof/>
        </w:rPr>
        <w:t>1</w:t>
      </w:r>
      <w:r>
        <w:rPr>
          <w:lang w:eastAsia="en-US"/>
        </w:rPr>
        <w:fldChar w:fldCharType="end"/>
      </w:r>
      <w:r>
        <w:rPr>
          <w:lang w:eastAsia="en-US"/>
        </w:rPr>
        <w:t xml:space="preserve"> and </w:t>
      </w:r>
      <w:r>
        <w:rPr>
          <w:lang w:eastAsia="en-US"/>
        </w:rPr>
        <w:fldChar w:fldCharType="begin"/>
      </w:r>
      <w:r>
        <w:rPr>
          <w:lang w:eastAsia="en-US"/>
        </w:rPr>
        <w:instrText xml:space="preserve"> REF _Ref5185336 \h </w:instrText>
      </w:r>
      <w:r>
        <w:rPr>
          <w:lang w:eastAsia="en-US"/>
        </w:rPr>
      </w:r>
      <w:r>
        <w:rPr>
          <w:lang w:eastAsia="en-US"/>
        </w:rPr>
        <w:fldChar w:fldCharType="separate"/>
      </w:r>
      <w:r w:rsidR="00515447">
        <w:t xml:space="preserve">Table </w:t>
      </w:r>
      <w:r w:rsidR="00515447">
        <w:rPr>
          <w:noProof/>
        </w:rPr>
        <w:t>3</w:t>
      </w:r>
      <w:r>
        <w:rPr>
          <w:lang w:eastAsia="en-US"/>
        </w:rPr>
        <w:fldChar w:fldCharType="end"/>
      </w:r>
      <w:r>
        <w:rPr>
          <w:lang w:eastAsia="en-US"/>
        </w:rPr>
        <w:t xml:space="preserve"> summarize the above investigation.</w:t>
      </w:r>
    </w:p>
    <w:p w14:paraId="09A2BCEB" w14:textId="77777777" w:rsidR="00DA508D" w:rsidRPr="00DA508D" w:rsidRDefault="00DA508D" w:rsidP="00DA508D">
      <w:pPr>
        <w:rPr>
          <w:lang w:eastAsia="en-US"/>
        </w:rPr>
      </w:pPr>
    </w:p>
    <w:p w14:paraId="0A2C416F" w14:textId="77777777" w:rsidR="00DA508D" w:rsidRDefault="00077329" w:rsidP="00DA508D">
      <w:pPr>
        <w:keepNext/>
        <w:jc w:val="center"/>
      </w:pPr>
      <w:r>
        <w:rPr>
          <w:noProof/>
          <w:lang w:val="en-US" w:eastAsia="zh-TW"/>
        </w:rPr>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18" w:name="_Ref5185320"/>
      <w:r>
        <w:t xml:space="preserve">Figure </w:t>
      </w:r>
      <w:fldSimple w:instr=" SEQ Figure \* ARABIC ">
        <w:r w:rsidR="00515447">
          <w:rPr>
            <w:noProof/>
          </w:rPr>
          <w:t>1</w:t>
        </w:r>
      </w:fldSimple>
      <w:bookmarkEnd w:id="18"/>
      <w:r>
        <w:t>: Target to enable power saving benefit with cross-slot scheduling</w:t>
      </w:r>
    </w:p>
    <w:p w14:paraId="48F63340" w14:textId="77777777" w:rsidR="00DA508D" w:rsidRDefault="00DA508D" w:rsidP="00DA508D"/>
    <w:p w14:paraId="7167501A" w14:textId="2008B8B5" w:rsidR="00DA508D" w:rsidRDefault="00DA508D" w:rsidP="00DA508D">
      <w:pPr>
        <w:pStyle w:val="Caption"/>
        <w:keepNext/>
        <w:jc w:val="center"/>
      </w:pPr>
      <w:bookmarkStart w:id="19" w:name="_Ref5185336"/>
      <w:r>
        <w:t xml:space="preserve">Table </w:t>
      </w:r>
      <w:fldSimple w:instr=" SEQ Table \* ARABIC ">
        <w:r w:rsidR="00515447">
          <w:rPr>
            <w:noProof/>
          </w:rPr>
          <w:t>3</w:t>
        </w:r>
      </w:fldSimple>
      <w:bookmarkEnd w:id="19"/>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5EE91AF7" w14:textId="77777777" w:rsidR="00077329" w:rsidRDefault="00B82474" w:rsidP="00DA508D">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 (</w:t>
            </w:r>
            <w:r w:rsidR="00DA508D">
              <w:fldChar w:fldCharType="begin"/>
            </w:r>
            <w:r w:rsidR="00DA508D">
              <w:instrText xml:space="preserve"> REF _Ref5185063 \h  \* MERGEFORMAT </w:instrText>
            </w:r>
            <w:r w:rsidR="00DA508D">
              <w:fldChar w:fldCharType="separate"/>
            </w:r>
            <w:r w:rsidR="00515447" w:rsidRPr="005E200E">
              <w:rPr>
                <w:i/>
                <w:lang w:eastAsia="en-US"/>
              </w:rPr>
              <w:t xml:space="preserve">Observation </w:t>
            </w:r>
            <w:r w:rsidR="00515447">
              <w:rPr>
                <w:i/>
                <w:noProof/>
                <w:lang w:eastAsia="en-US"/>
              </w:rPr>
              <w:t>5</w:t>
            </w:r>
            <w:r w:rsidR="00DA508D">
              <w:fldChar w:fldCharType="end"/>
            </w:r>
            <w:r w:rsidR="00DA508D">
              <w:t>)</w:t>
            </w:r>
          </w:p>
          <w:p w14:paraId="651D2AAA" w14:textId="276CAFE2" w:rsidR="00DA508D" w:rsidRDefault="00DA508D" w:rsidP="00DA508D">
            <w:pPr>
              <w:jc w:val="center"/>
            </w:pPr>
          </w:p>
        </w:tc>
        <w:tc>
          <w:tcPr>
            <w:tcW w:w="3516" w:type="dxa"/>
          </w:tcPr>
          <w:p w14:paraId="2AFAB8AA" w14:textId="64DB6377" w:rsidR="00601686" w:rsidRPr="00601686" w:rsidRDefault="00601686" w:rsidP="00DA508D">
            <w:pPr>
              <w:rPr>
                <w:b/>
              </w:rPr>
            </w:pPr>
            <w:r>
              <w:rPr>
                <w:color w:val="FF0000"/>
              </w:rPr>
              <w:t>T</w:t>
            </w:r>
            <w:r w:rsidRPr="00601686">
              <w:rPr>
                <w:color w:val="FF0000"/>
              </w:rPr>
              <w:t xml:space="preserve">he triggering offset of aperiodic CRS-RS is set to minimum K0 value of the active TDRA table </w:t>
            </w:r>
            <w:r w:rsidR="00DA508D">
              <w:rPr>
                <w:color w:val="FF0000"/>
                <w:lang w:eastAsia="en-US"/>
              </w:rPr>
              <w:t>for the issue condition</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245442F5" w14:textId="77777777" w:rsidR="00DA508D" w:rsidRDefault="00DA508D" w:rsidP="00B82474">
            <w:pPr>
              <w:jc w:val="center"/>
              <w:rPr>
                <w:lang w:eastAsia="en-US"/>
              </w:rPr>
            </w:pPr>
          </w:p>
          <w:p w14:paraId="1F188120" w14:textId="35A5A652" w:rsidR="00077329" w:rsidRDefault="00B82474" w:rsidP="00B82474">
            <w:pPr>
              <w:jc w:val="center"/>
            </w:pPr>
            <w:r>
              <w:rPr>
                <w:lang w:eastAsia="en-US"/>
              </w:rPr>
              <w:t xml:space="preserve">The triggering offset for an aperiodic SRS resource set is </w:t>
            </w:r>
            <w:r w:rsidRPr="00DA508D">
              <w:rPr>
                <w:color w:val="FF0000"/>
                <w:lang w:eastAsia="en-US"/>
              </w:rPr>
              <w:t xml:space="preserve">fixed to zero </w:t>
            </w:r>
            <w:r>
              <w:rPr>
                <w:lang w:eastAsia="en-US"/>
              </w:rPr>
              <w:t xml:space="preserve">if the </w:t>
            </w:r>
            <w:r w:rsidRPr="00FA3458">
              <w:rPr>
                <w:i/>
                <w:lang w:eastAsia="en-US"/>
              </w:rPr>
              <w:t>slotOffset</w:t>
            </w:r>
            <w:r>
              <w:rPr>
                <w:lang w:eastAsia="en-US"/>
              </w:rPr>
              <w:t xml:space="preserve"> field in the SRS configuration is absent.</w:t>
            </w:r>
          </w:p>
        </w:tc>
        <w:tc>
          <w:tcPr>
            <w:tcW w:w="3516" w:type="dxa"/>
          </w:tcPr>
          <w:p w14:paraId="0A1E6CF7" w14:textId="435EBBB7" w:rsidR="00077329" w:rsidRPr="00DA508D" w:rsidRDefault="00601686" w:rsidP="00DA508D">
            <w:pPr>
              <w:pStyle w:val="Caption"/>
              <w:rPr>
                <w:b w:val="0"/>
              </w:rPr>
            </w:pPr>
            <w:r w:rsidRPr="00601686">
              <w:rPr>
                <w:b w:val="0"/>
                <w:color w:val="FF0000"/>
              </w:rPr>
              <w:t>T</w:t>
            </w:r>
            <w:r w:rsidR="00B82474" w:rsidRPr="00601686">
              <w:rPr>
                <w:b w:val="0"/>
                <w:color w:val="FF0000"/>
              </w:rPr>
              <w:t xml:space="preserve">he default value </w:t>
            </w:r>
            <w:r w:rsidR="00B82474" w:rsidRPr="00601686">
              <w:rPr>
                <w:b w:val="0"/>
                <w:i/>
                <w:color w:val="FF0000"/>
              </w:rPr>
              <w:t>slotOffset</w:t>
            </w:r>
            <w:r w:rsidR="00B82474" w:rsidRPr="00601686">
              <w:rPr>
                <w:b w:val="0"/>
                <w:color w:val="FF0000"/>
              </w:rPr>
              <w:t xml:space="preserve"> of aperiodic SRS transmission is set to minimum K2 value of the active PUSCH TDRA table for the case </w:t>
            </w:r>
            <w:r w:rsidR="00B82474" w:rsidRPr="00601686">
              <w:rPr>
                <w:b w:val="0"/>
                <w:i/>
                <w:color w:val="FF0000"/>
              </w:rPr>
              <w:t>slotOffset</w:t>
            </w:r>
            <w:r w:rsidR="00B82474" w:rsidRPr="00601686">
              <w:rPr>
                <w:b w:val="0"/>
                <w:color w:val="FF0000"/>
              </w:rPr>
              <w:t xml:space="preserve"> is not configured for SRS.</w:t>
            </w:r>
          </w:p>
        </w:tc>
      </w:tr>
    </w:tbl>
    <w:p w14:paraId="334F8591" w14:textId="4A737D73" w:rsidR="00077329" w:rsidRPr="00077329" w:rsidRDefault="00077329" w:rsidP="00077329">
      <w:pPr>
        <w:jc w:val="center"/>
      </w:pPr>
    </w:p>
    <w:p w14:paraId="4B9DEBF7" w14:textId="77777777" w:rsidR="000E6277" w:rsidRDefault="000E6277" w:rsidP="000E6277">
      <w:pPr>
        <w:pStyle w:val="Heading1"/>
        <w:pBdr>
          <w:top w:val="single" w:sz="12" w:space="5" w:color="auto"/>
        </w:pBdr>
        <w:rPr>
          <w:color w:val="000000"/>
        </w:rPr>
      </w:pPr>
      <w:r>
        <w:rPr>
          <w:color w:val="000000"/>
        </w:rPr>
        <w:lastRenderedPageBreak/>
        <w:t>Dynamic Adaptation on UE Processing Timeline</w:t>
      </w:r>
    </w:p>
    <w:p w14:paraId="047248B6" w14:textId="77777777" w:rsidR="000E6277" w:rsidRDefault="000E6277" w:rsidP="000E6277">
      <w:pPr>
        <w:autoSpaceDE w:val="0"/>
        <w:autoSpaceDN w:val="0"/>
        <w:spacing w:before="40" w:after="40"/>
        <w:rPr>
          <w:lang w:eastAsia="en-US"/>
        </w:rPr>
      </w:pPr>
      <w:r>
        <w:rPr>
          <w:lang w:eastAsia="en-US"/>
        </w:rPr>
        <w:t xml:space="preserve">In Section 2, we identify the conditions and solutions that can enable UE to realize power saving benefit with cross-slot scheduling. For a UE with higher processing capability, e.g. URLLC capable UE, it is desirable to adapt its processing timeline according to the targeted service. </w:t>
      </w:r>
    </w:p>
    <w:p w14:paraId="2F5C29C3" w14:textId="77777777" w:rsidR="000E6277" w:rsidRDefault="000E6277" w:rsidP="000E6277">
      <w:pPr>
        <w:pStyle w:val="Caption"/>
        <w:rPr>
          <w:lang w:eastAsia="en-US"/>
        </w:rPr>
      </w:pPr>
      <w:r>
        <w:rPr>
          <w:i/>
        </w:rPr>
        <w:br/>
      </w:r>
      <w:bookmarkStart w:id="20" w:name="_Ref5185830"/>
      <w:r w:rsidRPr="002622CD">
        <w:rPr>
          <w:i/>
        </w:rPr>
        <w:t xml:space="preserve">Observation </w:t>
      </w:r>
      <w:r w:rsidRPr="002622CD">
        <w:rPr>
          <w:i/>
        </w:rPr>
        <w:fldChar w:fldCharType="begin"/>
      </w:r>
      <w:r w:rsidRPr="002622CD">
        <w:rPr>
          <w:i/>
        </w:rPr>
        <w:instrText xml:space="preserve"> SEQ Observation \* ARABIC </w:instrText>
      </w:r>
      <w:r w:rsidRPr="002622CD">
        <w:rPr>
          <w:i/>
        </w:rPr>
        <w:fldChar w:fldCharType="separate"/>
      </w:r>
      <w:r w:rsidR="00515447">
        <w:rPr>
          <w:i/>
          <w:noProof/>
        </w:rPr>
        <w:t>9</w:t>
      </w:r>
      <w:r w:rsidRPr="002622CD">
        <w:rPr>
          <w:i/>
        </w:rPr>
        <w:fldChar w:fldCharType="end"/>
      </w:r>
      <w:r>
        <w:t>: Adaptation on the UE processing timeline is beneficial for the network to exploit UE processing capability while optimizing UE power consumption when no data intended for the UE.</w:t>
      </w:r>
      <w:bookmarkEnd w:id="20"/>
    </w:p>
    <w:p w14:paraId="7DBAE7CA" w14:textId="77777777" w:rsidR="000E6277" w:rsidRDefault="000E6277" w:rsidP="000E6277">
      <w:pPr>
        <w:autoSpaceDE w:val="0"/>
        <w:autoSpaceDN w:val="0"/>
        <w:spacing w:before="40" w:after="40"/>
        <w:rPr>
          <w:lang w:eastAsia="en-US"/>
        </w:rPr>
      </w:pPr>
      <w:r>
        <w:rPr>
          <w:lang w:eastAsia="en-US"/>
        </w:rPr>
        <w:br/>
        <w:t xml:space="preserve">Utilizing the BWP framework is current available solution since all the configurations are BWP specific. By defining multiple BWPs of different processing timeline requirements, adaptation can be realized via PDCCH signalling </w:t>
      </w:r>
      <w:r>
        <w:rPr>
          <w:lang w:eastAsia="en-US"/>
        </w:rPr>
        <w:fldChar w:fldCharType="begin"/>
      </w:r>
      <w:r>
        <w:rPr>
          <w:lang w:eastAsia="en-US"/>
        </w:rPr>
        <w:instrText xml:space="preserve"> REF _Ref5182175 \r \h </w:instrText>
      </w:r>
      <w:r>
        <w:rPr>
          <w:lang w:eastAsia="en-US"/>
        </w:rPr>
      </w:r>
      <w:r>
        <w:rPr>
          <w:lang w:eastAsia="en-US"/>
        </w:rPr>
        <w:fldChar w:fldCharType="separate"/>
      </w:r>
      <w:r w:rsidR="00515447">
        <w:rPr>
          <w:lang w:eastAsia="en-US"/>
        </w:rPr>
        <w:t>[3]</w:t>
      </w:r>
      <w:r>
        <w:rPr>
          <w:lang w:eastAsia="en-US"/>
        </w:rPr>
        <w:fldChar w:fldCharType="end"/>
      </w:r>
      <w:r>
        <w:rPr>
          <w:lang w:eastAsia="en-US"/>
        </w:rPr>
        <w:t>. To accommodate more BWP configurations, better efficient configuration for BWPs can be investigated and specified in RAN2 to reduce the higher layer signalling overhead. Also a shorter BWP switching time can be considered since no RF retuning involved in switching UE processing timeline.</w:t>
      </w:r>
    </w:p>
    <w:p w14:paraId="065B3B4E" w14:textId="77777777" w:rsidR="000E6277" w:rsidRDefault="000E6277" w:rsidP="000E6277">
      <w:pPr>
        <w:autoSpaceDE w:val="0"/>
        <w:autoSpaceDN w:val="0"/>
        <w:spacing w:before="40" w:after="40"/>
        <w:rPr>
          <w:lang w:eastAsia="en-US"/>
        </w:rPr>
      </w:pPr>
    </w:p>
    <w:p w14:paraId="74FEC9D1" w14:textId="77777777" w:rsidR="000E6277" w:rsidRDefault="000E6277" w:rsidP="000E6277">
      <w:pPr>
        <w:autoSpaceDE w:val="0"/>
        <w:autoSpaceDN w:val="0"/>
        <w:spacing w:before="40" w:after="40"/>
        <w:rPr>
          <w:lang w:eastAsia="en-US"/>
        </w:rPr>
      </w:pPr>
      <w:r>
        <w:rPr>
          <w:lang w:eastAsia="en-US"/>
        </w:rPr>
        <w:t xml:space="preserve">From the previous investigation, minimum K0, minimum K2 and minimum aperiodic RS triggering offset are the most important factors to adapt. Another straightforward solution is to directly specify the minimum values and define the behaviour when UE is indicated a value smaller than the corresponding minimum value, e.g., enforcing the minimum value instead. Note that how the minimum values are indicated to UEs and how the values are determined should be further specified. In particular, UE assistance can be incorporated for the value determination </w:t>
      </w:r>
      <w:r>
        <w:rPr>
          <w:lang w:eastAsia="en-US"/>
        </w:rPr>
        <w:fldChar w:fldCharType="begin"/>
      </w:r>
      <w:r>
        <w:rPr>
          <w:lang w:eastAsia="en-US"/>
        </w:rPr>
        <w:instrText xml:space="preserve"> REF _Ref5182054 \r \h </w:instrText>
      </w:r>
      <w:r>
        <w:rPr>
          <w:lang w:eastAsia="en-US"/>
        </w:rPr>
      </w:r>
      <w:r>
        <w:rPr>
          <w:lang w:eastAsia="en-US"/>
        </w:rPr>
        <w:fldChar w:fldCharType="separate"/>
      </w:r>
      <w:r w:rsidR="00515447">
        <w:rPr>
          <w:lang w:eastAsia="en-US"/>
        </w:rPr>
        <w:t>[4]</w:t>
      </w:r>
      <w:r>
        <w:rPr>
          <w:lang w:eastAsia="en-US"/>
        </w:rPr>
        <w:fldChar w:fldCharType="end"/>
      </w:r>
      <w:r>
        <w:rPr>
          <w:lang w:eastAsia="en-US"/>
        </w:rPr>
        <w:fldChar w:fldCharType="begin"/>
      </w:r>
      <w:r>
        <w:rPr>
          <w:lang w:eastAsia="en-US"/>
        </w:rPr>
        <w:instrText xml:space="preserve"> REF _Ref5182061 \r \h </w:instrText>
      </w:r>
      <w:r>
        <w:rPr>
          <w:lang w:eastAsia="en-US"/>
        </w:rPr>
      </w:r>
      <w:r>
        <w:rPr>
          <w:lang w:eastAsia="en-US"/>
        </w:rPr>
        <w:fldChar w:fldCharType="separate"/>
      </w:r>
      <w:r w:rsidR="00515447">
        <w:rPr>
          <w:lang w:eastAsia="en-US"/>
        </w:rPr>
        <w:t>[5]</w:t>
      </w:r>
      <w:r>
        <w:rPr>
          <w:lang w:eastAsia="en-US"/>
        </w:rPr>
        <w:fldChar w:fldCharType="end"/>
      </w:r>
      <w:r>
        <w:rPr>
          <w:lang w:eastAsia="en-US"/>
        </w:rPr>
        <w:t>.</w:t>
      </w:r>
    </w:p>
    <w:p w14:paraId="6D9156C0" w14:textId="77777777" w:rsidR="000E6277" w:rsidRDefault="000E6277" w:rsidP="000E6277">
      <w:pPr>
        <w:autoSpaceDE w:val="0"/>
        <w:autoSpaceDN w:val="0"/>
        <w:spacing w:before="40" w:after="40"/>
        <w:rPr>
          <w:lang w:eastAsia="en-US"/>
        </w:rPr>
      </w:pPr>
    </w:p>
    <w:p w14:paraId="7BB9FF74" w14:textId="77777777" w:rsidR="000E6277" w:rsidRDefault="000E6277" w:rsidP="000E6277">
      <w:pPr>
        <w:autoSpaceDE w:val="0"/>
        <w:autoSpaceDN w:val="0"/>
        <w:spacing w:before="40" w:after="40"/>
        <w:rPr>
          <w:lang w:eastAsia="en-US"/>
        </w:rPr>
      </w:pPr>
      <w:r>
        <w:rPr>
          <w:lang w:eastAsia="en-US"/>
        </w:rPr>
        <w:t xml:space="preserve">Implicit rule for switching cross/same-slot scheduling can be considered. For example, UE starts with cross-slot scheduling for a DRX OnDuration and switches to same-slot scheduling after receiving a data scheduling and starting a data inactivity timer </w:t>
      </w:r>
      <w:r>
        <w:rPr>
          <w:lang w:eastAsia="en-US"/>
        </w:rPr>
        <w:fldChar w:fldCharType="begin"/>
      </w:r>
      <w:r>
        <w:rPr>
          <w:lang w:eastAsia="en-US"/>
        </w:rPr>
        <w:instrText xml:space="preserve"> REF _Ref5182690 \r \h </w:instrText>
      </w:r>
      <w:r>
        <w:rPr>
          <w:lang w:eastAsia="en-US"/>
        </w:rPr>
      </w:r>
      <w:r>
        <w:rPr>
          <w:lang w:eastAsia="en-US"/>
        </w:rPr>
        <w:fldChar w:fldCharType="separate"/>
      </w:r>
      <w:r w:rsidR="00515447">
        <w:rPr>
          <w:lang w:eastAsia="en-US"/>
        </w:rPr>
        <w:t>[6]</w:t>
      </w:r>
      <w:r>
        <w:rPr>
          <w:lang w:eastAsia="en-US"/>
        </w:rPr>
        <w:fldChar w:fldCharType="end"/>
      </w:r>
      <w:r>
        <w:rPr>
          <w:lang w:eastAsia="en-US"/>
        </w:rPr>
        <w:t xml:space="preserve">. </w:t>
      </w:r>
    </w:p>
    <w:p w14:paraId="298A0126" w14:textId="77777777" w:rsidR="000E6277" w:rsidRDefault="000E6277" w:rsidP="000E6277">
      <w:pPr>
        <w:autoSpaceDE w:val="0"/>
        <w:autoSpaceDN w:val="0"/>
        <w:spacing w:before="40" w:after="40"/>
        <w:rPr>
          <w:lang w:eastAsia="en-US"/>
        </w:rPr>
      </w:pPr>
    </w:p>
    <w:p w14:paraId="2E5AD9F6" w14:textId="77777777" w:rsidR="000E6277" w:rsidRDefault="000E6277" w:rsidP="000E6277">
      <w:pPr>
        <w:autoSpaceDE w:val="0"/>
        <w:autoSpaceDN w:val="0"/>
        <w:spacing w:before="40" w:after="40"/>
        <w:rPr>
          <w:lang w:eastAsia="en-US"/>
        </w:rPr>
      </w:pPr>
      <w:r>
        <w:rPr>
          <w:lang w:eastAsia="en-US"/>
        </w:rPr>
        <w:t>Summarizing the above possibilities, the following proposal is suggested for further discussing dynamic adaptation on UE processing timeline.</w:t>
      </w:r>
    </w:p>
    <w:p w14:paraId="6E686CF5" w14:textId="77777777" w:rsidR="000E6277" w:rsidRDefault="000E6277" w:rsidP="000E6277">
      <w:pPr>
        <w:autoSpaceDE w:val="0"/>
        <w:autoSpaceDN w:val="0"/>
        <w:spacing w:before="40" w:after="40"/>
        <w:rPr>
          <w:lang w:eastAsia="en-US"/>
        </w:rPr>
      </w:pPr>
    </w:p>
    <w:p w14:paraId="3728F4DB" w14:textId="77777777" w:rsidR="000E6277" w:rsidRDefault="000E6277" w:rsidP="000E6277">
      <w:pPr>
        <w:pStyle w:val="Caption"/>
        <w:rPr>
          <w:lang w:eastAsia="en-US"/>
        </w:rPr>
      </w:pPr>
      <w:bookmarkStart w:id="21" w:name="_Ref5185863"/>
      <w:r w:rsidRPr="00DA508D">
        <w:rPr>
          <w:u w:val="single"/>
        </w:rPr>
        <w:t xml:space="preserve">Proposal </w:t>
      </w:r>
      <w:r w:rsidRPr="00DA508D">
        <w:rPr>
          <w:u w:val="single"/>
        </w:rPr>
        <w:fldChar w:fldCharType="begin"/>
      </w:r>
      <w:r w:rsidRPr="00DA508D">
        <w:rPr>
          <w:u w:val="single"/>
        </w:rPr>
        <w:instrText xml:space="preserve"> SEQ Proposal \* ARABIC </w:instrText>
      </w:r>
      <w:r w:rsidRPr="00DA508D">
        <w:rPr>
          <w:u w:val="single"/>
        </w:rPr>
        <w:fldChar w:fldCharType="separate"/>
      </w:r>
      <w:r w:rsidR="00515447">
        <w:rPr>
          <w:noProof/>
          <w:u w:val="single"/>
        </w:rPr>
        <w:t>6</w:t>
      </w:r>
      <w:r w:rsidRPr="00DA508D">
        <w:rPr>
          <w:u w:val="single"/>
        </w:rPr>
        <w:fldChar w:fldCharType="end"/>
      </w:r>
      <w:r>
        <w:t>: For dynamic adaptation on UE processing timeline, the following options are for further down-selection:</w:t>
      </w:r>
      <w:bookmarkEnd w:id="21"/>
    </w:p>
    <w:p w14:paraId="39464728" w14:textId="77777777" w:rsidR="000E6277" w:rsidRPr="002622CD" w:rsidRDefault="000E6277" w:rsidP="000E6277">
      <w:pPr>
        <w:pStyle w:val="ListParagraph"/>
        <w:numPr>
          <w:ilvl w:val="0"/>
          <w:numId w:val="16"/>
        </w:numPr>
        <w:autoSpaceDE w:val="0"/>
        <w:autoSpaceDN w:val="0"/>
        <w:spacing w:before="40" w:after="40"/>
        <w:rPr>
          <w:b/>
          <w:lang w:eastAsia="en-US"/>
        </w:rPr>
      </w:pPr>
      <w:r w:rsidRPr="002622CD">
        <w:rPr>
          <w:b/>
          <w:lang w:eastAsia="en-US"/>
        </w:rPr>
        <w:t>Reusing BWP framework with multiple BWP configurations of different processing timelines</w:t>
      </w:r>
    </w:p>
    <w:p w14:paraId="58249BF4" w14:textId="77777777" w:rsidR="000E6277" w:rsidRPr="002622CD" w:rsidRDefault="000E6277" w:rsidP="000E6277">
      <w:pPr>
        <w:pStyle w:val="ListParagraph"/>
        <w:numPr>
          <w:ilvl w:val="0"/>
          <w:numId w:val="16"/>
        </w:numPr>
        <w:autoSpaceDE w:val="0"/>
        <w:autoSpaceDN w:val="0"/>
        <w:spacing w:before="40" w:after="40"/>
        <w:rPr>
          <w:b/>
          <w:lang w:eastAsia="en-US"/>
        </w:rPr>
      </w:pPr>
      <w:r w:rsidRPr="002622CD">
        <w:rPr>
          <w:b/>
          <w:lang w:eastAsia="en-US"/>
        </w:rPr>
        <w:t>Dynamic indication of minimum values for K0, K2, and aperiodic RS triggering offset and new UE behaviour when a DCI indicated value is smaller than the corresponding minimum value</w:t>
      </w:r>
    </w:p>
    <w:p w14:paraId="0F7FB1FD" w14:textId="77777777" w:rsidR="000E6277" w:rsidRPr="002622CD" w:rsidRDefault="000E6277" w:rsidP="000E6277">
      <w:pPr>
        <w:pStyle w:val="ListParagraph"/>
        <w:numPr>
          <w:ilvl w:val="0"/>
          <w:numId w:val="16"/>
        </w:numPr>
        <w:autoSpaceDE w:val="0"/>
        <w:autoSpaceDN w:val="0"/>
        <w:spacing w:before="40" w:after="40"/>
        <w:rPr>
          <w:b/>
          <w:lang w:eastAsia="en-US"/>
        </w:rPr>
      </w:pPr>
      <w:r w:rsidRPr="002622CD">
        <w:rPr>
          <w:b/>
          <w:lang w:eastAsia="en-US"/>
        </w:rPr>
        <w:t xml:space="preserve">Switching cross/same-slot scheduling according to DRX timer behaviour </w:t>
      </w:r>
    </w:p>
    <w:p w14:paraId="30DC024A" w14:textId="77777777" w:rsidR="000E6277" w:rsidRDefault="000E6277" w:rsidP="000E6277">
      <w:pPr>
        <w:autoSpaceDE w:val="0"/>
        <w:autoSpaceDN w:val="0"/>
        <w:spacing w:before="40" w:after="40"/>
        <w:ind w:left="360"/>
        <w:rPr>
          <w:lang w:eastAsia="en-US"/>
        </w:rPr>
      </w:pPr>
    </w:p>
    <w:p w14:paraId="0350A063" w14:textId="77777777" w:rsidR="000E6277" w:rsidRDefault="000E6277" w:rsidP="000E6277">
      <w:pPr>
        <w:pStyle w:val="Heading1"/>
        <w:pBdr>
          <w:top w:val="single" w:sz="12" w:space="5" w:color="auto"/>
        </w:pBdr>
        <w:rPr>
          <w:color w:val="000000"/>
        </w:rPr>
      </w:pPr>
      <w:r>
        <w:rPr>
          <w:color w:val="000000"/>
        </w:rPr>
        <w:t xml:space="preserve"> </w:t>
      </w:r>
      <w:r w:rsidRPr="00180817">
        <w:rPr>
          <w:rFonts w:hint="eastAsia"/>
          <w:color w:val="000000"/>
        </w:rPr>
        <w:t>Conclusion</w:t>
      </w:r>
      <w:r>
        <w:rPr>
          <w:color w:val="000000"/>
        </w:rPr>
        <w:t>s</w:t>
      </w:r>
    </w:p>
    <w:p w14:paraId="47259EBA" w14:textId="77777777" w:rsidR="000E6277" w:rsidRDefault="000E6277" w:rsidP="000E6277">
      <w:pPr>
        <w:rPr>
          <w:lang w:eastAsia="en-US"/>
        </w:rPr>
      </w:pPr>
      <w:r>
        <w:rPr>
          <w:lang w:eastAsia="en-US"/>
        </w:rPr>
        <w:t>In this contribution, we investigate the conditions and solutions to enable UE to exploit the power saving benefit with cross-slot scheduling. The possibilities for realizing dynamic adaptation on UE processing timeline are also discussed. In particular, we have the following observations and proposals:</w:t>
      </w:r>
    </w:p>
    <w:p w14:paraId="7AA9F8AD" w14:textId="77777777" w:rsidR="00601686" w:rsidRDefault="00601686" w:rsidP="00326657">
      <w:pPr>
        <w:rPr>
          <w:lang w:eastAsia="en-US"/>
        </w:rPr>
      </w:pPr>
    </w:p>
    <w:p w14:paraId="65B60A25" w14:textId="28CE579B" w:rsidR="00601686" w:rsidRDefault="00601686" w:rsidP="00326657">
      <w:pPr>
        <w:rPr>
          <w:b/>
          <w:lang w:eastAsia="en-US"/>
        </w:rPr>
      </w:pPr>
      <w:r w:rsidRPr="00601686">
        <w:rPr>
          <w:b/>
          <w:lang w:eastAsia="en-US"/>
        </w:rPr>
        <w:fldChar w:fldCharType="begin"/>
      </w:r>
      <w:r w:rsidRPr="00601686">
        <w:rPr>
          <w:b/>
          <w:lang w:eastAsia="en-US"/>
        </w:rPr>
        <w:instrText xml:space="preserve"> REF _Ref5182924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rPr>
        <w:t xml:space="preserve">Observation </w:t>
      </w:r>
      <w:r w:rsidR="00515447" w:rsidRPr="00515447">
        <w:rPr>
          <w:b/>
          <w:i/>
          <w:noProof/>
        </w:rPr>
        <w:t>1</w:t>
      </w:r>
      <w:r w:rsidR="00515447" w:rsidRPr="00515447">
        <w:rPr>
          <w:b/>
          <w:i/>
        </w:rPr>
        <w:t xml:space="preserve">: </w:t>
      </w:r>
      <w:r w:rsidR="00515447" w:rsidRPr="00515447">
        <w:rPr>
          <w:b/>
        </w:rPr>
        <w:t>Ensuring the minimum K0 value in the active PDSCH TDRA table larger than zero is a necessary condition for enabling cross-slot scheduling.</w:t>
      </w:r>
      <w:r w:rsidRPr="00601686">
        <w:rPr>
          <w:b/>
          <w:lang w:eastAsia="en-US"/>
        </w:rPr>
        <w:fldChar w:fldCharType="end"/>
      </w:r>
    </w:p>
    <w:p w14:paraId="5CB74F5C" w14:textId="77777777" w:rsidR="00601686" w:rsidRPr="00601686" w:rsidRDefault="00601686" w:rsidP="00326657">
      <w:pPr>
        <w:rPr>
          <w:b/>
          <w:lang w:eastAsia="en-US"/>
        </w:rPr>
      </w:pPr>
    </w:p>
    <w:p w14:paraId="2767F8F9" w14:textId="0F0395FA" w:rsidR="00601686" w:rsidRDefault="00601686" w:rsidP="00326657">
      <w:pPr>
        <w:rPr>
          <w:b/>
          <w:lang w:eastAsia="en-US"/>
        </w:rPr>
      </w:pPr>
      <w:r w:rsidRPr="00601686">
        <w:rPr>
          <w:b/>
          <w:lang w:eastAsia="en-US"/>
        </w:rPr>
        <w:fldChar w:fldCharType="begin"/>
      </w:r>
      <w:r w:rsidRPr="00601686">
        <w:rPr>
          <w:b/>
          <w:lang w:eastAsia="en-US"/>
        </w:rPr>
        <w:instrText xml:space="preserve"> REF _Ref5182939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rPr>
        <w:t xml:space="preserve">Observation </w:t>
      </w:r>
      <w:r w:rsidR="00515447" w:rsidRPr="00515447">
        <w:rPr>
          <w:b/>
          <w:i/>
          <w:noProof/>
        </w:rPr>
        <w:t>2</w:t>
      </w:r>
      <w:r w:rsidR="00515447" w:rsidRPr="00515447">
        <w:rPr>
          <w:b/>
        </w:rPr>
        <w:t xml:space="preserve">: </w:t>
      </w:r>
      <w:r w:rsidR="00515447" w:rsidRPr="00515447">
        <w:rPr>
          <w:b/>
          <w:lang w:eastAsia="en-US"/>
        </w:rPr>
        <w:t xml:space="preserve">For UE-specific data of C/MCS-C/CS-RNTI scheduled by PDCCH in common search space associated with CORESET 0, cross-slot scheduling is applied if the TDRA table in </w:t>
      </w:r>
      <w:r w:rsidR="00515447" w:rsidRPr="00515447">
        <w:rPr>
          <w:rFonts w:eastAsia="Batang"/>
          <w:b/>
          <w:i/>
          <w:color w:val="000000"/>
        </w:rPr>
        <w:t>pdsch-ConfigCommon</w:t>
      </w:r>
      <w:r w:rsidR="00515447" w:rsidRPr="00515447">
        <w:rPr>
          <w:b/>
          <w:lang w:eastAsia="en-US"/>
        </w:rPr>
        <w:t xml:space="preserve"> is configured with minimum K0 value larger than zero.</w:t>
      </w:r>
      <w:r w:rsidRPr="00601686">
        <w:rPr>
          <w:b/>
          <w:lang w:eastAsia="en-US"/>
        </w:rPr>
        <w:fldChar w:fldCharType="end"/>
      </w:r>
    </w:p>
    <w:p w14:paraId="7F6C5F40" w14:textId="77777777" w:rsidR="00601686" w:rsidRPr="00601686" w:rsidRDefault="00601686" w:rsidP="00326657">
      <w:pPr>
        <w:rPr>
          <w:b/>
          <w:lang w:eastAsia="en-US"/>
        </w:rPr>
      </w:pPr>
    </w:p>
    <w:p w14:paraId="3379A015" w14:textId="179D41EF" w:rsidR="00601686" w:rsidRDefault="00601686" w:rsidP="00326657">
      <w:pPr>
        <w:rPr>
          <w:b/>
          <w:lang w:eastAsia="en-US"/>
        </w:rPr>
      </w:pPr>
      <w:r w:rsidRPr="00601686">
        <w:rPr>
          <w:b/>
          <w:lang w:eastAsia="en-US"/>
        </w:rPr>
        <w:lastRenderedPageBreak/>
        <w:fldChar w:fldCharType="begin"/>
      </w:r>
      <w:r w:rsidRPr="00601686">
        <w:rPr>
          <w:b/>
          <w:lang w:eastAsia="en-US"/>
        </w:rPr>
        <w:instrText xml:space="preserve"> REF _Ref5182947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rPr>
        <w:t xml:space="preserve">Observation </w:t>
      </w:r>
      <w:r w:rsidR="00515447" w:rsidRPr="00515447">
        <w:rPr>
          <w:b/>
          <w:i/>
          <w:noProof/>
        </w:rPr>
        <w:t>3</w:t>
      </w:r>
      <w:r w:rsidR="00515447" w:rsidRPr="00515447">
        <w:rPr>
          <w:b/>
        </w:rPr>
        <w:t xml:space="preserve">: </w:t>
      </w:r>
      <w:r w:rsidR="00515447" w:rsidRPr="00515447">
        <w:rPr>
          <w:b/>
          <w:lang w:eastAsia="en-US"/>
        </w:rPr>
        <w:t xml:space="preserve">For UE-specific data of C/MCS-C/CS-RNTI scheduled by PDCCH in common search space </w:t>
      </w:r>
      <w:r w:rsidR="00515447" w:rsidRPr="00515447">
        <w:rPr>
          <w:b/>
          <w:u w:val="single"/>
          <w:lang w:eastAsia="en-US"/>
        </w:rPr>
        <w:t>not</w:t>
      </w:r>
      <w:r w:rsidR="00515447" w:rsidRPr="00515447">
        <w:rPr>
          <w:b/>
          <w:lang w:eastAsia="en-US"/>
        </w:rPr>
        <w:t xml:space="preserve"> associated with CORESET 0 or in UE-specific search space, cross-slot scheduling is applied if the TDRA table in </w:t>
      </w:r>
      <w:r w:rsidR="00515447" w:rsidRPr="00515447">
        <w:rPr>
          <w:rFonts w:eastAsia="Batang"/>
          <w:b/>
          <w:i/>
          <w:color w:val="000000"/>
        </w:rPr>
        <w:t>pdsch-Config</w:t>
      </w:r>
      <w:r w:rsidR="00515447" w:rsidRPr="00515447">
        <w:rPr>
          <w:b/>
          <w:lang w:eastAsia="en-US"/>
        </w:rPr>
        <w:t xml:space="preserve"> is configured with minimum K0 value larger than zero or it is not configured but the TDRA table in </w:t>
      </w:r>
      <w:r w:rsidR="00515447" w:rsidRPr="00515447">
        <w:rPr>
          <w:rFonts w:eastAsia="Batang"/>
          <w:b/>
          <w:i/>
          <w:color w:val="000000"/>
        </w:rPr>
        <w:t>pdsch-ConfigCommon</w:t>
      </w:r>
      <w:r w:rsidR="00515447" w:rsidRPr="00515447">
        <w:rPr>
          <w:b/>
          <w:lang w:eastAsia="en-US"/>
        </w:rPr>
        <w:t xml:space="preserve"> is configured with minimum K0 value larger than zero.</w:t>
      </w:r>
      <w:r w:rsidRPr="00601686">
        <w:rPr>
          <w:b/>
          <w:lang w:eastAsia="en-US"/>
        </w:rPr>
        <w:fldChar w:fldCharType="end"/>
      </w:r>
    </w:p>
    <w:p w14:paraId="7B8F0A7D" w14:textId="77777777" w:rsidR="00601686" w:rsidRPr="00601686" w:rsidRDefault="00601686" w:rsidP="00326657">
      <w:pPr>
        <w:rPr>
          <w:b/>
          <w:lang w:eastAsia="en-US"/>
        </w:rPr>
      </w:pPr>
    </w:p>
    <w:p w14:paraId="078425D7" w14:textId="06F72473" w:rsidR="00601686" w:rsidRDefault="00601686" w:rsidP="00326657">
      <w:pPr>
        <w:rPr>
          <w:b/>
          <w:lang w:eastAsia="en-US"/>
        </w:rPr>
      </w:pPr>
      <w:r w:rsidRPr="00601686">
        <w:rPr>
          <w:b/>
          <w:lang w:eastAsia="en-US"/>
        </w:rPr>
        <w:fldChar w:fldCharType="begin"/>
      </w:r>
      <w:r w:rsidRPr="00601686">
        <w:rPr>
          <w:b/>
          <w:lang w:eastAsia="en-US"/>
        </w:rPr>
        <w:instrText xml:space="preserve"> REF _Ref5182952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rPr>
        <w:t xml:space="preserve">Observation </w:t>
      </w:r>
      <w:r w:rsidR="00515447" w:rsidRPr="00515447">
        <w:rPr>
          <w:b/>
          <w:i/>
          <w:noProof/>
        </w:rPr>
        <w:t>4</w:t>
      </w:r>
      <w:r w:rsidR="00515447" w:rsidRPr="00515447">
        <w:rPr>
          <w:b/>
        </w:rPr>
        <w:t xml:space="preserve">: For the data of SI/RA/TC/P-RNTI, cross-slot scheduling is applied if the </w:t>
      </w:r>
      <w:r w:rsidR="00515447" w:rsidRPr="00515447">
        <w:rPr>
          <w:b/>
          <w:lang w:eastAsia="en-US"/>
        </w:rPr>
        <w:t xml:space="preserve">TDRA table in </w:t>
      </w:r>
      <w:r w:rsidR="00515447" w:rsidRPr="00515447">
        <w:rPr>
          <w:rFonts w:eastAsia="Batang"/>
          <w:b/>
          <w:i/>
          <w:color w:val="000000"/>
        </w:rPr>
        <w:t>pdsch-ConfigCommon</w:t>
      </w:r>
      <w:r w:rsidR="00515447" w:rsidRPr="00515447">
        <w:rPr>
          <w:b/>
          <w:lang w:eastAsia="en-US"/>
        </w:rPr>
        <w:t xml:space="preserve"> is configured with minimum K0 value larger than zero. However, if a TDRA different from the default TDRA tables are configured, network needs to accommodate two sets of users expecting different PDSCH locations for a common broadcast data.</w:t>
      </w:r>
      <w:r w:rsidRPr="00601686">
        <w:rPr>
          <w:b/>
          <w:lang w:eastAsia="en-US"/>
        </w:rPr>
        <w:fldChar w:fldCharType="end"/>
      </w:r>
    </w:p>
    <w:p w14:paraId="6016AAB0" w14:textId="77777777" w:rsidR="0088223C" w:rsidRDefault="0088223C" w:rsidP="00326657">
      <w:pPr>
        <w:rPr>
          <w:b/>
          <w:lang w:eastAsia="en-US"/>
        </w:rPr>
      </w:pPr>
    </w:p>
    <w:p w14:paraId="39926182" w14:textId="4F83E393" w:rsidR="00601686" w:rsidRPr="0088223C" w:rsidRDefault="0088223C" w:rsidP="00326657">
      <w:pPr>
        <w:rPr>
          <w:b/>
          <w:lang w:eastAsia="en-US"/>
        </w:rPr>
      </w:pPr>
      <w:r w:rsidRPr="0088223C">
        <w:rPr>
          <w:b/>
          <w:lang w:eastAsia="en-US"/>
        </w:rPr>
        <w:fldChar w:fldCharType="begin"/>
      </w:r>
      <w:r w:rsidRPr="0088223C">
        <w:rPr>
          <w:b/>
          <w:lang w:eastAsia="en-US"/>
        </w:rPr>
        <w:instrText xml:space="preserve"> REF _Ref5183249 \h  \* MERGEFORMAT </w:instrText>
      </w:r>
      <w:r w:rsidRPr="0088223C">
        <w:rPr>
          <w:b/>
          <w:lang w:eastAsia="en-US"/>
        </w:rPr>
      </w:r>
      <w:r w:rsidRPr="0088223C">
        <w:rPr>
          <w:b/>
          <w:lang w:eastAsia="en-US"/>
        </w:rPr>
        <w:fldChar w:fldCharType="separate"/>
      </w:r>
      <w:r w:rsidR="00515447" w:rsidRPr="00515447">
        <w:rPr>
          <w:b/>
          <w:u w:val="single"/>
        </w:rPr>
        <w:t xml:space="preserve">Proposal </w:t>
      </w:r>
      <w:r w:rsidR="00515447" w:rsidRPr="00515447">
        <w:rPr>
          <w:b/>
          <w:noProof/>
          <w:u w:val="single"/>
        </w:rPr>
        <w:t>1</w:t>
      </w:r>
      <w:r w:rsidR="00515447" w:rsidRPr="00515447">
        <w:rPr>
          <w:b/>
        </w:rPr>
        <w:t xml:space="preserve">: To enable cross-slot scheduling for at least UE-specific data of C/MCS-C/CS-RNTI scheduled by PDCCH in common search space not associated with CORESET 0 or in UE-specific search space, the TDRA table in </w:t>
      </w:r>
      <w:r w:rsidR="00515447" w:rsidRPr="00515447">
        <w:rPr>
          <w:b/>
          <w:i/>
        </w:rPr>
        <w:t>pdsch-Config</w:t>
      </w:r>
      <w:r w:rsidR="00515447" w:rsidRPr="00515447">
        <w:rPr>
          <w:b/>
        </w:rPr>
        <w:t xml:space="preserve"> should be configured with minimum K0 </w:t>
      </w:r>
      <w:r w:rsidR="00515447" w:rsidRPr="00515447">
        <w:rPr>
          <w:b/>
          <w:lang w:eastAsia="en-US"/>
        </w:rPr>
        <w:t>value larger than zero.</w:t>
      </w:r>
      <w:r w:rsidRPr="0088223C">
        <w:rPr>
          <w:b/>
          <w:lang w:eastAsia="en-US"/>
        </w:rPr>
        <w:fldChar w:fldCharType="end"/>
      </w:r>
    </w:p>
    <w:p w14:paraId="609F04B1" w14:textId="77777777" w:rsidR="0088223C" w:rsidRPr="00601686" w:rsidRDefault="0088223C" w:rsidP="00326657">
      <w:pPr>
        <w:rPr>
          <w:b/>
          <w:lang w:eastAsia="en-US"/>
        </w:rPr>
      </w:pPr>
    </w:p>
    <w:p w14:paraId="351CAFFC" w14:textId="523E1336" w:rsidR="00601686" w:rsidRDefault="00601686" w:rsidP="00326657">
      <w:pPr>
        <w:rPr>
          <w:b/>
          <w:lang w:eastAsia="en-US"/>
        </w:rPr>
      </w:pPr>
      <w:r w:rsidRPr="00601686">
        <w:rPr>
          <w:b/>
          <w:lang w:eastAsia="en-US"/>
        </w:rPr>
        <w:fldChar w:fldCharType="begin"/>
      </w:r>
      <w:r w:rsidRPr="00601686">
        <w:rPr>
          <w:b/>
          <w:lang w:eastAsia="en-US"/>
        </w:rPr>
        <w:instrText xml:space="preserve"> REF _Ref5182958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lang w:eastAsia="en-US"/>
        </w:rPr>
        <w:t xml:space="preserve">Observation </w:t>
      </w:r>
      <w:r w:rsidR="00515447" w:rsidRPr="00515447">
        <w:rPr>
          <w:b/>
          <w:i/>
          <w:noProof/>
          <w:lang w:eastAsia="en-US"/>
        </w:rPr>
        <w:t>5</w:t>
      </w:r>
      <w:r w:rsidR="00515447" w:rsidRPr="00515447">
        <w:rPr>
          <w:b/>
          <w:lang w:eastAsia="en-US"/>
        </w:rPr>
        <w:t xml:space="preserve">: For aperiodic CSI-RS, the triggering offset is fixed to zero if all the associated trigger states do not have the higher layer parameter </w:t>
      </w:r>
      <w:r w:rsidR="00515447" w:rsidRPr="00515447">
        <w:rPr>
          <w:b/>
          <w:i/>
        </w:rPr>
        <w:t>qcl-Type</w:t>
      </w:r>
      <w:r w:rsidR="00515447" w:rsidRPr="00515447">
        <w:rPr>
          <w:b/>
        </w:rPr>
        <w:t xml:space="preserve"> set to</w:t>
      </w:r>
      <w:r w:rsidR="00515447" w:rsidRPr="00515447">
        <w:rPr>
          <w:b/>
          <w:color w:val="000000"/>
          <w:lang w:val="en-US"/>
        </w:rPr>
        <w:t xml:space="preserve"> 'QCL-TypeD' in the corresponding TCI states and the PDCCH SCS is equal to the CSI-RS SCS. In this case, the power saving benefit of cross-slot scheduling is broken.</w:t>
      </w:r>
      <w:r w:rsidRPr="00601686">
        <w:rPr>
          <w:b/>
          <w:lang w:eastAsia="en-US"/>
        </w:rPr>
        <w:fldChar w:fldCharType="end"/>
      </w:r>
    </w:p>
    <w:p w14:paraId="11BE601D" w14:textId="14F7F561" w:rsidR="0088223C" w:rsidRPr="0088223C" w:rsidRDefault="0088223C" w:rsidP="00326657">
      <w:pPr>
        <w:rPr>
          <w:b/>
          <w:lang w:eastAsia="en-US"/>
        </w:rPr>
      </w:pPr>
      <w:r w:rsidRPr="0088223C">
        <w:rPr>
          <w:b/>
          <w:lang w:eastAsia="en-US"/>
        </w:rPr>
        <w:fldChar w:fldCharType="begin"/>
      </w:r>
      <w:r w:rsidRPr="0088223C">
        <w:rPr>
          <w:b/>
          <w:lang w:eastAsia="en-US"/>
        </w:rPr>
        <w:instrText xml:space="preserve"> REF _Ref5183269 \h  \* MERGEFORMAT </w:instrText>
      </w:r>
      <w:r w:rsidRPr="0088223C">
        <w:rPr>
          <w:b/>
          <w:lang w:eastAsia="en-US"/>
        </w:rPr>
      </w:r>
      <w:r w:rsidRPr="0088223C">
        <w:rPr>
          <w:b/>
          <w:lang w:eastAsia="en-US"/>
        </w:rPr>
        <w:fldChar w:fldCharType="separate"/>
      </w:r>
      <w:r w:rsidR="00515447" w:rsidRPr="00515447">
        <w:rPr>
          <w:b/>
          <w:u w:val="single"/>
        </w:rPr>
        <w:br/>
        <w:t>Proposal</w:t>
      </w:r>
      <w:r w:rsidR="00515447" w:rsidRPr="00515447">
        <w:rPr>
          <w:b/>
          <w:noProof/>
          <w:u w:val="single"/>
        </w:rPr>
        <w:t xml:space="preserve"> </w:t>
      </w:r>
      <w:r w:rsidR="00515447" w:rsidRPr="00515447">
        <w:rPr>
          <w:b/>
          <w:u w:val="single"/>
        </w:rPr>
        <w:t>2</w:t>
      </w:r>
      <w:r w:rsidR="00515447" w:rsidRPr="00515447">
        <w:rPr>
          <w:b/>
        </w:rPr>
        <w:t>: The enable cross-slot scheduling, the triggering offset of aperiodic CRS-RS is set to minimum K0 value of the active TDRA table if all the associated trigger states do not have the higher layer parameter</w:t>
      </w:r>
      <w:r w:rsidR="00515447" w:rsidRPr="00515447">
        <w:rPr>
          <w:b/>
          <w:i/>
        </w:rPr>
        <w:t xml:space="preserve"> </w:t>
      </w:r>
      <w:r w:rsidR="00515447" w:rsidRPr="00515447">
        <w:rPr>
          <w:b/>
        </w:rPr>
        <w:t>qcl-Type set to 'QCL-TypeD' in the corresponding</w:t>
      </w:r>
      <w:r w:rsidR="00515447" w:rsidRPr="00515447">
        <w:rPr>
          <w:b/>
          <w:color w:val="000000"/>
          <w:lang w:val="en-US"/>
        </w:rPr>
        <w:t xml:space="preserve"> TCI states and the PDCCH SCS is equal to the CSI-RS SCS</w:t>
      </w:r>
      <w:r w:rsidR="00515447">
        <w:rPr>
          <w:color w:val="000000"/>
          <w:lang w:val="en-US"/>
        </w:rPr>
        <w:t>.</w:t>
      </w:r>
      <w:r w:rsidRPr="0088223C">
        <w:rPr>
          <w:b/>
          <w:lang w:eastAsia="en-US"/>
        </w:rPr>
        <w:fldChar w:fldCharType="end"/>
      </w:r>
    </w:p>
    <w:p w14:paraId="6E7B8DB3" w14:textId="77777777" w:rsidR="0088223C" w:rsidRPr="00601686" w:rsidRDefault="0088223C" w:rsidP="00326657">
      <w:pPr>
        <w:rPr>
          <w:b/>
          <w:lang w:eastAsia="en-US"/>
        </w:rPr>
      </w:pPr>
    </w:p>
    <w:p w14:paraId="2CB9E43F" w14:textId="3273EABD" w:rsidR="00601686" w:rsidRDefault="00601686" w:rsidP="00326657">
      <w:pPr>
        <w:rPr>
          <w:b/>
          <w:lang w:eastAsia="en-US"/>
        </w:rPr>
      </w:pPr>
      <w:r w:rsidRPr="00601686">
        <w:rPr>
          <w:b/>
          <w:lang w:eastAsia="en-US"/>
        </w:rPr>
        <w:fldChar w:fldCharType="begin"/>
      </w:r>
      <w:r w:rsidRPr="00601686">
        <w:rPr>
          <w:b/>
          <w:lang w:eastAsia="en-US"/>
        </w:rPr>
        <w:instrText xml:space="preserve"> REF _Ref5182962 \h </w:instrText>
      </w:r>
      <w:r>
        <w:rPr>
          <w:b/>
          <w:lang w:eastAsia="en-US"/>
        </w:rPr>
        <w:instrText xml:space="preserve"> \* MERGEFORMAT </w:instrText>
      </w:r>
      <w:r w:rsidRPr="00601686">
        <w:rPr>
          <w:b/>
          <w:lang w:eastAsia="en-US"/>
        </w:rPr>
      </w:r>
      <w:r w:rsidRPr="00601686">
        <w:rPr>
          <w:b/>
          <w:lang w:eastAsia="en-US"/>
        </w:rPr>
        <w:fldChar w:fldCharType="separate"/>
      </w:r>
      <w:r w:rsidR="00F51D21" w:rsidRPr="00F51D21">
        <w:rPr>
          <w:b/>
          <w:i/>
        </w:rPr>
        <w:t xml:space="preserve">Observation </w:t>
      </w:r>
      <w:r w:rsidR="00F51D21" w:rsidRPr="00F51D21">
        <w:rPr>
          <w:b/>
          <w:i/>
          <w:noProof/>
        </w:rPr>
        <w:t>6</w:t>
      </w:r>
      <w:r w:rsidR="00F51D21" w:rsidRPr="00F51D21">
        <w:rPr>
          <w:b/>
        </w:rPr>
        <w:t xml:space="preserve">: To ensure DL setting can provide the power saving benefit with cross-slot scheduling, it is sufficient to configure PDSCH TDRA table(s) if </w:t>
      </w:r>
      <w:r w:rsidR="00F51D21" w:rsidRPr="00F51D21">
        <w:rPr>
          <w:b/>
          <w:u w:val="single"/>
        </w:rPr>
        <w:t xml:space="preserve">Proposal </w:t>
      </w:r>
      <w:r w:rsidR="00F51D21" w:rsidRPr="00F51D21">
        <w:rPr>
          <w:b/>
          <w:noProof/>
          <w:u w:val="single"/>
        </w:rPr>
        <w:t>2</w:t>
      </w:r>
      <w:r w:rsidR="00F51D21" w:rsidRPr="00F51D21">
        <w:rPr>
          <w:b/>
        </w:rPr>
        <w:t xml:space="preserve"> is enforced.</w:t>
      </w:r>
      <w:r w:rsidRPr="00601686">
        <w:rPr>
          <w:b/>
          <w:lang w:eastAsia="en-US"/>
        </w:rPr>
        <w:fldChar w:fldCharType="end"/>
      </w:r>
    </w:p>
    <w:p w14:paraId="68505854" w14:textId="77777777" w:rsidR="00601686" w:rsidRPr="00601686" w:rsidRDefault="00601686" w:rsidP="00326657">
      <w:pPr>
        <w:rPr>
          <w:b/>
          <w:lang w:eastAsia="en-US"/>
        </w:rPr>
      </w:pPr>
    </w:p>
    <w:p w14:paraId="085A4D42" w14:textId="2401329F" w:rsidR="00601686" w:rsidRDefault="00601686" w:rsidP="00326657">
      <w:pPr>
        <w:rPr>
          <w:b/>
          <w:lang w:eastAsia="en-US"/>
        </w:rPr>
      </w:pPr>
      <w:r w:rsidRPr="00601686">
        <w:rPr>
          <w:b/>
          <w:lang w:eastAsia="en-US"/>
        </w:rPr>
        <w:fldChar w:fldCharType="begin"/>
      </w:r>
      <w:r w:rsidRPr="00601686">
        <w:rPr>
          <w:b/>
          <w:lang w:eastAsia="en-US"/>
        </w:rPr>
        <w:instrText xml:space="preserve"> REF _Ref5182965 \h </w:instrText>
      </w:r>
      <w:r>
        <w:rPr>
          <w:b/>
          <w:lang w:eastAsia="en-US"/>
        </w:rPr>
        <w:instrText xml:space="preserve"> \* MERGEFORMAT </w:instrText>
      </w:r>
      <w:r w:rsidRPr="00601686">
        <w:rPr>
          <w:b/>
          <w:lang w:eastAsia="en-US"/>
        </w:rPr>
      </w:r>
      <w:r w:rsidRPr="00601686">
        <w:rPr>
          <w:b/>
          <w:lang w:eastAsia="en-US"/>
        </w:rPr>
        <w:fldChar w:fldCharType="separate"/>
      </w:r>
      <w:r w:rsidR="00515447" w:rsidRPr="00515447">
        <w:rPr>
          <w:b/>
          <w:i/>
        </w:rPr>
        <w:t xml:space="preserve">Observation </w:t>
      </w:r>
      <w:r w:rsidR="00515447" w:rsidRPr="00515447">
        <w:rPr>
          <w:b/>
          <w:i/>
          <w:noProof/>
        </w:rPr>
        <w:t>7</w:t>
      </w:r>
      <w:r w:rsidR="00515447" w:rsidRPr="00515447">
        <w:rPr>
          <w:b/>
        </w:rPr>
        <w:t>: Ensuring the minimum K2 value in the active PUSCH TDRA table larger than zero is a necessary condition for enabling cross-slot scheduling.</w:t>
      </w:r>
      <w:r w:rsidRPr="00601686">
        <w:rPr>
          <w:b/>
          <w:lang w:eastAsia="en-US"/>
        </w:rPr>
        <w:fldChar w:fldCharType="end"/>
      </w:r>
    </w:p>
    <w:p w14:paraId="6D596C19" w14:textId="77777777" w:rsidR="00601686" w:rsidRDefault="00601686" w:rsidP="00326657">
      <w:pPr>
        <w:rPr>
          <w:b/>
          <w:lang w:eastAsia="en-US"/>
        </w:rPr>
      </w:pPr>
    </w:p>
    <w:p w14:paraId="078D4CB4" w14:textId="55845C49" w:rsidR="0088223C" w:rsidRPr="0088223C" w:rsidRDefault="0088223C" w:rsidP="00326657">
      <w:pPr>
        <w:rPr>
          <w:b/>
          <w:lang w:eastAsia="en-US"/>
        </w:rPr>
      </w:pPr>
      <w:r w:rsidRPr="0088223C">
        <w:rPr>
          <w:b/>
          <w:lang w:eastAsia="en-US"/>
        </w:rPr>
        <w:fldChar w:fldCharType="begin"/>
      </w:r>
      <w:r w:rsidRPr="0088223C">
        <w:rPr>
          <w:b/>
          <w:lang w:eastAsia="en-US"/>
        </w:rPr>
        <w:instrText xml:space="preserve"> REF _Ref5183290 \h  \* MERGEFORMAT </w:instrText>
      </w:r>
      <w:r w:rsidRPr="0088223C">
        <w:rPr>
          <w:b/>
          <w:lang w:eastAsia="en-US"/>
        </w:rPr>
      </w:r>
      <w:r w:rsidRPr="0088223C">
        <w:rPr>
          <w:b/>
          <w:lang w:eastAsia="en-US"/>
        </w:rPr>
        <w:fldChar w:fldCharType="separate"/>
      </w:r>
      <w:r w:rsidR="00515447" w:rsidRPr="00515447">
        <w:rPr>
          <w:b/>
          <w:u w:val="single"/>
        </w:rPr>
        <w:t xml:space="preserve">Proposal </w:t>
      </w:r>
      <w:r w:rsidR="00515447" w:rsidRPr="00515447">
        <w:rPr>
          <w:b/>
          <w:noProof/>
          <w:u w:val="single"/>
        </w:rPr>
        <w:t>3</w:t>
      </w:r>
      <w:r w:rsidR="00515447" w:rsidRPr="00515447">
        <w:rPr>
          <w:b/>
        </w:rPr>
        <w:t xml:space="preserve">: To enable cross-slot scheduling, the TDRA table in </w:t>
      </w:r>
      <w:r w:rsidR="00515447" w:rsidRPr="00515447">
        <w:rPr>
          <w:b/>
          <w:i/>
        </w:rPr>
        <w:t>pusch-Config</w:t>
      </w:r>
      <w:r w:rsidR="00515447" w:rsidRPr="00515447">
        <w:rPr>
          <w:b/>
        </w:rPr>
        <w:t>, if configured, should have minimum K2 value larger than zero.</w:t>
      </w:r>
      <w:r w:rsidRPr="0088223C">
        <w:rPr>
          <w:b/>
          <w:lang w:eastAsia="en-US"/>
        </w:rPr>
        <w:fldChar w:fldCharType="end"/>
      </w:r>
    </w:p>
    <w:p w14:paraId="370BDE02" w14:textId="5E050145" w:rsidR="0088223C" w:rsidRPr="00DA508D" w:rsidRDefault="0088223C" w:rsidP="00326657">
      <w:pPr>
        <w:rPr>
          <w:b/>
          <w:lang w:eastAsia="en-US"/>
        </w:rPr>
      </w:pPr>
      <w:r w:rsidRPr="0088223C">
        <w:rPr>
          <w:b/>
          <w:lang w:eastAsia="en-US"/>
        </w:rPr>
        <w:fldChar w:fldCharType="begin"/>
      </w:r>
      <w:r w:rsidRPr="0088223C">
        <w:rPr>
          <w:b/>
          <w:lang w:eastAsia="en-US"/>
        </w:rPr>
        <w:instrText xml:space="preserve"> REF _Ref5183293 \h  \* MERGEFORMAT </w:instrText>
      </w:r>
      <w:r w:rsidRPr="0088223C">
        <w:rPr>
          <w:b/>
          <w:lang w:eastAsia="en-US"/>
        </w:rPr>
      </w:r>
      <w:r w:rsidRPr="0088223C">
        <w:rPr>
          <w:b/>
          <w:lang w:eastAsia="en-US"/>
        </w:rPr>
        <w:fldChar w:fldCharType="separate"/>
      </w:r>
      <w:r w:rsidR="00515447" w:rsidRPr="00515447">
        <w:rPr>
          <w:b/>
          <w:u w:val="single"/>
        </w:rPr>
        <w:br/>
      </w:r>
      <w:r w:rsidRPr="0088223C">
        <w:rPr>
          <w:b/>
          <w:lang w:eastAsia="en-US"/>
        </w:rPr>
        <w:fldChar w:fldCharType="end"/>
      </w:r>
      <w:r w:rsidR="00DA508D" w:rsidRPr="00DA508D">
        <w:rPr>
          <w:b/>
          <w:lang w:eastAsia="en-US"/>
        </w:rPr>
        <w:fldChar w:fldCharType="begin"/>
      </w:r>
      <w:r w:rsidR="00DA508D" w:rsidRPr="00DA508D">
        <w:rPr>
          <w:b/>
          <w:lang w:eastAsia="en-US"/>
        </w:rPr>
        <w:instrText xml:space="preserve"> REF _Ref5185791 \h  \* MERGEFORMAT </w:instrText>
      </w:r>
      <w:r w:rsidR="00DA508D" w:rsidRPr="00DA508D">
        <w:rPr>
          <w:b/>
          <w:lang w:eastAsia="en-US"/>
        </w:rPr>
      </w:r>
      <w:r w:rsidR="00DA508D" w:rsidRPr="00DA508D">
        <w:rPr>
          <w:b/>
          <w:lang w:eastAsia="en-US"/>
        </w:rPr>
        <w:fldChar w:fldCharType="separate"/>
      </w:r>
      <w:r w:rsidR="008D47BF" w:rsidRPr="008D47BF">
        <w:rPr>
          <w:b/>
          <w:u w:val="single"/>
        </w:rPr>
        <w:t xml:space="preserve">Proposal </w:t>
      </w:r>
      <w:r w:rsidR="008D47BF" w:rsidRPr="008D47BF">
        <w:rPr>
          <w:b/>
          <w:noProof/>
          <w:u w:val="single"/>
        </w:rPr>
        <w:t>4</w:t>
      </w:r>
      <w:r w:rsidR="008D47BF" w:rsidRPr="008D47BF">
        <w:rPr>
          <w:b/>
        </w:rPr>
        <w:t xml:space="preserve">: To enable cross-slot scheduling, the minimum value over the set of the maximum value in the </w:t>
      </w:r>
      <w:r w:rsidR="008D47BF" w:rsidRPr="008D47BF">
        <w:rPr>
          <w:b/>
          <w:i/>
        </w:rPr>
        <w:t>reportSlotOffsetList</w:t>
      </w:r>
      <w:r w:rsidR="008D47BF" w:rsidRPr="008D47BF">
        <w:rPr>
          <w:b/>
        </w:rPr>
        <w:t xml:space="preserve"> of each </w:t>
      </w:r>
      <w:r w:rsidR="008D47BF" w:rsidRPr="008D47BF">
        <w:rPr>
          <w:b/>
          <w:i/>
        </w:rPr>
        <w:t>CSI-ReportConfig</w:t>
      </w:r>
      <w:r w:rsidR="008D47BF" w:rsidRPr="008D47BF">
        <w:rPr>
          <w:b/>
        </w:rPr>
        <w:t xml:space="preserve"> should be larger than zero so that no PUSCH arises in the same slot as the PDCCH for the case of CSI report(s) in PUSCH without an UL transport block.</w:t>
      </w:r>
      <w:r w:rsidR="00DA508D" w:rsidRPr="00DA508D">
        <w:rPr>
          <w:b/>
          <w:lang w:eastAsia="en-US"/>
        </w:rPr>
        <w:fldChar w:fldCharType="end"/>
      </w:r>
    </w:p>
    <w:p w14:paraId="0E821729" w14:textId="77777777" w:rsidR="0088223C" w:rsidRPr="0088223C" w:rsidRDefault="0088223C" w:rsidP="00326657">
      <w:pPr>
        <w:rPr>
          <w:b/>
          <w:lang w:eastAsia="en-US"/>
        </w:rPr>
      </w:pPr>
    </w:p>
    <w:p w14:paraId="4A4B3A32" w14:textId="7FB3999A" w:rsidR="0088223C" w:rsidRPr="0088223C" w:rsidRDefault="0088223C" w:rsidP="00326657">
      <w:pPr>
        <w:rPr>
          <w:b/>
          <w:lang w:eastAsia="en-US"/>
        </w:rPr>
      </w:pPr>
      <w:r w:rsidRPr="0088223C">
        <w:rPr>
          <w:b/>
          <w:lang w:eastAsia="en-US"/>
        </w:rPr>
        <w:fldChar w:fldCharType="begin"/>
      </w:r>
      <w:r w:rsidRPr="0088223C">
        <w:rPr>
          <w:b/>
          <w:lang w:eastAsia="en-US"/>
        </w:rPr>
        <w:instrText xml:space="preserve"> REF _Ref5183298 \h  \* MERGEFORMAT </w:instrText>
      </w:r>
      <w:r w:rsidRPr="0088223C">
        <w:rPr>
          <w:b/>
          <w:lang w:eastAsia="en-US"/>
        </w:rPr>
      </w:r>
      <w:r w:rsidRPr="0088223C">
        <w:rPr>
          <w:b/>
          <w:lang w:eastAsia="en-US"/>
        </w:rPr>
        <w:fldChar w:fldCharType="separate"/>
      </w:r>
      <w:r w:rsidR="00515447" w:rsidRPr="00515447">
        <w:rPr>
          <w:b/>
          <w:u w:val="single"/>
        </w:rPr>
        <w:t xml:space="preserve">Proposal </w:t>
      </w:r>
      <w:r w:rsidR="00515447" w:rsidRPr="00515447">
        <w:rPr>
          <w:b/>
          <w:noProof/>
          <w:u w:val="single"/>
        </w:rPr>
        <w:t>5</w:t>
      </w:r>
      <w:r w:rsidR="00515447" w:rsidRPr="00515447">
        <w:rPr>
          <w:b/>
        </w:rPr>
        <w:t xml:space="preserve">: To realize the power saving gain with cross-slot scheduling, the default value </w:t>
      </w:r>
      <w:r w:rsidR="00515447" w:rsidRPr="00515447">
        <w:rPr>
          <w:b/>
          <w:i/>
        </w:rPr>
        <w:t>slotOffset</w:t>
      </w:r>
      <w:r w:rsidR="00515447" w:rsidRPr="00515447">
        <w:rPr>
          <w:b/>
        </w:rPr>
        <w:t xml:space="preserve"> of aperiodic SRS transmission is set to minimum K2 value of the active PUSCH TDRA table for the case </w:t>
      </w:r>
      <w:r w:rsidR="00515447" w:rsidRPr="00515447">
        <w:rPr>
          <w:b/>
          <w:i/>
        </w:rPr>
        <w:t>slotOffset</w:t>
      </w:r>
      <w:r w:rsidR="00515447" w:rsidRPr="00515447">
        <w:rPr>
          <w:b/>
        </w:rPr>
        <w:t xml:space="preserve"> is not configured for SRS.</w:t>
      </w:r>
      <w:r w:rsidRPr="0088223C">
        <w:rPr>
          <w:b/>
          <w:lang w:eastAsia="en-US"/>
        </w:rPr>
        <w:fldChar w:fldCharType="end"/>
      </w:r>
    </w:p>
    <w:p w14:paraId="00C13104" w14:textId="77777777" w:rsidR="0088223C" w:rsidRPr="00601686" w:rsidRDefault="0088223C" w:rsidP="00326657">
      <w:pPr>
        <w:rPr>
          <w:b/>
          <w:lang w:eastAsia="en-US"/>
        </w:rPr>
      </w:pPr>
    </w:p>
    <w:p w14:paraId="5BFC9E6A" w14:textId="5CFFCF0F" w:rsidR="00601686" w:rsidRPr="00515447" w:rsidRDefault="00601686" w:rsidP="00326657">
      <w:pPr>
        <w:rPr>
          <w:b/>
          <w:lang w:eastAsia="en-US"/>
        </w:rPr>
      </w:pPr>
      <w:r w:rsidRPr="00515447">
        <w:rPr>
          <w:b/>
          <w:lang w:eastAsia="en-US"/>
        </w:rPr>
        <w:fldChar w:fldCharType="begin"/>
      </w:r>
      <w:r w:rsidRPr="00515447">
        <w:rPr>
          <w:b/>
          <w:lang w:eastAsia="en-US"/>
        </w:rPr>
        <w:instrText xml:space="preserve"> REF _Ref5182969 \h  \* MERGEFORMAT </w:instrText>
      </w:r>
      <w:r w:rsidRPr="00515447">
        <w:rPr>
          <w:b/>
          <w:lang w:eastAsia="en-US"/>
        </w:rPr>
      </w:r>
      <w:r w:rsidRPr="00515447">
        <w:rPr>
          <w:b/>
          <w:lang w:eastAsia="en-US"/>
        </w:rPr>
        <w:fldChar w:fldCharType="separate"/>
      </w:r>
      <w:r w:rsidR="00F51D21" w:rsidRPr="00F51D21">
        <w:rPr>
          <w:b/>
          <w:i/>
        </w:rPr>
        <w:t xml:space="preserve">Observation </w:t>
      </w:r>
      <w:r w:rsidR="00F51D21" w:rsidRPr="00F51D21">
        <w:rPr>
          <w:b/>
          <w:i/>
          <w:noProof/>
        </w:rPr>
        <w:t>8</w:t>
      </w:r>
      <w:r w:rsidR="00F51D21" w:rsidRPr="00F51D21">
        <w:rPr>
          <w:b/>
        </w:rPr>
        <w:t xml:space="preserve">: To ensure UL setting can accommodate the power saving benefit with cross-slot scheduling, it is sufficient to configure PUSCH TDRA table(s) if </w:t>
      </w:r>
      <w:r w:rsidR="00F51D21" w:rsidRPr="00F51D21">
        <w:rPr>
          <w:b/>
          <w:u w:val="single"/>
        </w:rPr>
        <w:t xml:space="preserve">Proposal </w:t>
      </w:r>
      <w:r w:rsidR="00F51D21" w:rsidRPr="00F51D21">
        <w:rPr>
          <w:b/>
          <w:noProof/>
          <w:u w:val="single"/>
        </w:rPr>
        <w:t>5</w:t>
      </w:r>
      <w:r w:rsidR="00F51D21" w:rsidRPr="00F51D21">
        <w:rPr>
          <w:b/>
        </w:rPr>
        <w:t xml:space="preserve"> can be enforced.</w:t>
      </w:r>
      <w:r w:rsidRPr="00515447">
        <w:rPr>
          <w:b/>
          <w:lang w:eastAsia="en-US"/>
        </w:rPr>
        <w:fldChar w:fldCharType="end"/>
      </w:r>
    </w:p>
    <w:p w14:paraId="702796A5" w14:textId="77777777" w:rsidR="00DA508D" w:rsidRDefault="00DA508D" w:rsidP="00326657">
      <w:pPr>
        <w:rPr>
          <w:b/>
          <w:lang w:eastAsia="en-US"/>
        </w:rPr>
      </w:pPr>
    </w:p>
    <w:p w14:paraId="39CB3AB1" w14:textId="62E8CD06" w:rsidR="00DA508D" w:rsidRDefault="00DA508D" w:rsidP="00326657">
      <w:pPr>
        <w:rPr>
          <w:b/>
          <w:lang w:eastAsia="en-US"/>
        </w:rPr>
      </w:pPr>
      <w:r w:rsidRPr="00DA508D">
        <w:rPr>
          <w:b/>
          <w:lang w:eastAsia="en-US"/>
        </w:rPr>
        <w:fldChar w:fldCharType="begin"/>
      </w:r>
      <w:r w:rsidRPr="00DA508D">
        <w:rPr>
          <w:b/>
          <w:lang w:eastAsia="en-US"/>
        </w:rPr>
        <w:instrText xml:space="preserve"> REF _Ref5185830 \h  \* MERGEFORMAT </w:instrText>
      </w:r>
      <w:r w:rsidRPr="00DA508D">
        <w:rPr>
          <w:b/>
          <w:lang w:eastAsia="en-US"/>
        </w:rPr>
      </w:r>
      <w:r w:rsidRPr="00DA508D">
        <w:rPr>
          <w:b/>
          <w:lang w:eastAsia="en-US"/>
        </w:rPr>
        <w:fldChar w:fldCharType="separate"/>
      </w:r>
      <w:r w:rsidR="00515447" w:rsidRPr="00515447">
        <w:rPr>
          <w:b/>
          <w:i/>
        </w:rPr>
        <w:t xml:space="preserve">Observation </w:t>
      </w:r>
      <w:r w:rsidR="00515447" w:rsidRPr="00515447">
        <w:rPr>
          <w:b/>
          <w:i/>
          <w:noProof/>
        </w:rPr>
        <w:t>9</w:t>
      </w:r>
      <w:r w:rsidR="00515447" w:rsidRPr="00515447">
        <w:rPr>
          <w:b/>
        </w:rPr>
        <w:t>: Adaptation on the UE processing timeline is beneficial for the network to exploit UE processing capability while optimizing UE power consumption when no data intended for the UE.</w:t>
      </w:r>
      <w:r w:rsidRPr="00DA508D">
        <w:rPr>
          <w:b/>
          <w:lang w:eastAsia="en-US"/>
        </w:rPr>
        <w:fldChar w:fldCharType="end"/>
      </w:r>
    </w:p>
    <w:p w14:paraId="180E4AA1" w14:textId="77777777" w:rsidR="00DA508D" w:rsidRDefault="00DA508D" w:rsidP="00326657">
      <w:pPr>
        <w:rPr>
          <w:b/>
          <w:lang w:eastAsia="en-US"/>
        </w:rPr>
      </w:pPr>
    </w:p>
    <w:p w14:paraId="7751C818" w14:textId="339FF2CB" w:rsidR="00DA508D" w:rsidRPr="00DA508D" w:rsidRDefault="00DA508D" w:rsidP="00326657">
      <w:pPr>
        <w:rPr>
          <w:b/>
          <w:lang w:eastAsia="en-US"/>
        </w:rPr>
      </w:pPr>
      <w:r w:rsidRPr="00DA508D">
        <w:rPr>
          <w:b/>
          <w:lang w:eastAsia="en-US"/>
        </w:rPr>
        <w:fldChar w:fldCharType="begin"/>
      </w:r>
      <w:r w:rsidRPr="00DA508D">
        <w:rPr>
          <w:b/>
          <w:lang w:eastAsia="en-US"/>
        </w:rPr>
        <w:instrText xml:space="preserve"> REF _Ref5185863 \h  \* MERGEFORMAT </w:instrText>
      </w:r>
      <w:r w:rsidRPr="00DA508D">
        <w:rPr>
          <w:b/>
          <w:lang w:eastAsia="en-US"/>
        </w:rPr>
      </w:r>
      <w:r w:rsidRPr="00DA508D">
        <w:rPr>
          <w:b/>
          <w:lang w:eastAsia="en-US"/>
        </w:rPr>
        <w:fldChar w:fldCharType="separate"/>
      </w:r>
      <w:r w:rsidR="00515447" w:rsidRPr="00515447">
        <w:rPr>
          <w:b/>
          <w:u w:val="single"/>
        </w:rPr>
        <w:t xml:space="preserve">Proposal </w:t>
      </w:r>
      <w:r w:rsidR="00515447" w:rsidRPr="00515447">
        <w:rPr>
          <w:b/>
          <w:noProof/>
          <w:u w:val="single"/>
        </w:rPr>
        <w:t>6</w:t>
      </w:r>
      <w:r w:rsidR="00515447" w:rsidRPr="00515447">
        <w:rPr>
          <w:b/>
        </w:rPr>
        <w:t>: For dynamic adaptation on UE processing timeline, the following options are for further down-selection:</w:t>
      </w:r>
      <w:r w:rsidRPr="00DA508D">
        <w:rPr>
          <w:b/>
          <w:lang w:eastAsia="en-US"/>
        </w:rPr>
        <w:fldChar w:fldCharType="end"/>
      </w:r>
    </w:p>
    <w:p w14:paraId="0AFC26CE" w14:textId="77777777" w:rsidR="00DA508D" w:rsidRPr="002622CD" w:rsidRDefault="00DA508D" w:rsidP="00DA508D">
      <w:pPr>
        <w:pStyle w:val="ListParagraph"/>
        <w:numPr>
          <w:ilvl w:val="0"/>
          <w:numId w:val="16"/>
        </w:numPr>
        <w:autoSpaceDE w:val="0"/>
        <w:autoSpaceDN w:val="0"/>
        <w:spacing w:before="40" w:after="40"/>
        <w:rPr>
          <w:b/>
          <w:lang w:eastAsia="en-US"/>
        </w:rPr>
      </w:pPr>
      <w:r w:rsidRPr="002622CD">
        <w:rPr>
          <w:b/>
          <w:lang w:eastAsia="en-US"/>
        </w:rPr>
        <w:t>Reusing BWP framework with multiple BWP configurations of different processing timelines</w:t>
      </w:r>
    </w:p>
    <w:p w14:paraId="0669578D" w14:textId="77777777" w:rsidR="00DA508D" w:rsidRPr="002622CD" w:rsidRDefault="00DA508D" w:rsidP="00DA508D">
      <w:pPr>
        <w:pStyle w:val="ListParagraph"/>
        <w:numPr>
          <w:ilvl w:val="0"/>
          <w:numId w:val="16"/>
        </w:numPr>
        <w:autoSpaceDE w:val="0"/>
        <w:autoSpaceDN w:val="0"/>
        <w:spacing w:before="40" w:after="40"/>
        <w:rPr>
          <w:b/>
          <w:lang w:eastAsia="en-US"/>
        </w:rPr>
      </w:pPr>
      <w:r w:rsidRPr="002622CD">
        <w:rPr>
          <w:b/>
          <w:lang w:eastAsia="en-US"/>
        </w:rPr>
        <w:t>Dynamic indication of minimum values for K0, K2, and aperiodic RS triggering offset and new UE behaviour when a DCI indicated value is smaller than the corresponding minimum value</w:t>
      </w:r>
    </w:p>
    <w:p w14:paraId="125074DD" w14:textId="77777777" w:rsidR="00DA508D" w:rsidRPr="002622CD" w:rsidRDefault="00DA508D" w:rsidP="00DA508D">
      <w:pPr>
        <w:pStyle w:val="ListParagraph"/>
        <w:numPr>
          <w:ilvl w:val="0"/>
          <w:numId w:val="16"/>
        </w:numPr>
        <w:autoSpaceDE w:val="0"/>
        <w:autoSpaceDN w:val="0"/>
        <w:spacing w:before="40" w:after="40"/>
        <w:rPr>
          <w:b/>
          <w:lang w:eastAsia="en-US"/>
        </w:rPr>
      </w:pPr>
      <w:r w:rsidRPr="002622CD">
        <w:rPr>
          <w:b/>
          <w:lang w:eastAsia="en-US"/>
        </w:rPr>
        <w:t xml:space="preserve">Switching cross/same-slot scheduling according to DRX timer behaviour </w:t>
      </w:r>
    </w:p>
    <w:p w14:paraId="0BD9CFAE" w14:textId="56DAEFC2" w:rsidR="00A465CB" w:rsidRDefault="00106E00" w:rsidP="00A465CB">
      <w:pPr>
        <w:pStyle w:val="Heading1"/>
        <w:numPr>
          <w:ilvl w:val="0"/>
          <w:numId w:val="0"/>
        </w:numPr>
        <w:pBdr>
          <w:top w:val="single" w:sz="12" w:space="5" w:color="auto"/>
        </w:pBdr>
        <w:ind w:left="432" w:hanging="432"/>
      </w:pPr>
      <w:r>
        <w:lastRenderedPageBreak/>
        <w:t>References</w:t>
      </w:r>
    </w:p>
    <w:p w14:paraId="271D323C" w14:textId="2C591014" w:rsidR="00A465CB" w:rsidRDefault="00A465CB" w:rsidP="00A465CB">
      <w:pPr>
        <w:pStyle w:val="ListParagraph"/>
        <w:numPr>
          <w:ilvl w:val="0"/>
          <w:numId w:val="2"/>
        </w:numPr>
        <w:spacing w:after="60"/>
        <w:jc w:val="both"/>
        <w:rPr>
          <w:sz w:val="22"/>
          <w:lang w:eastAsia="ko-KR"/>
        </w:rPr>
      </w:pPr>
      <w:bookmarkStart w:id="22" w:name="_Ref534904200"/>
      <w:bookmarkStart w:id="23" w:name="_Ref5178837"/>
      <w:r>
        <w:rPr>
          <w:sz w:val="22"/>
          <w:lang w:eastAsia="ko-KR"/>
        </w:rPr>
        <w:t>RP-190727, “</w:t>
      </w:r>
      <w:r w:rsidR="0029531A">
        <w:rPr>
          <w:sz w:val="22"/>
          <w:lang w:eastAsia="ko-KR"/>
        </w:rPr>
        <w:t xml:space="preserve">New WID: </w:t>
      </w:r>
      <w:bookmarkStart w:id="24" w:name="_GoBack"/>
      <w:bookmarkEnd w:id="24"/>
      <w:r>
        <w:rPr>
          <w:sz w:val="22"/>
          <w:lang w:eastAsia="ko-KR"/>
        </w:rPr>
        <w:t>UE Power Saving in NR”, RAN Plenary meeting #</w:t>
      </w:r>
      <w:bookmarkEnd w:id="22"/>
      <w:r>
        <w:rPr>
          <w:sz w:val="22"/>
          <w:lang w:eastAsia="ko-KR"/>
        </w:rPr>
        <w:t>83</w:t>
      </w:r>
      <w:bookmarkEnd w:id="23"/>
    </w:p>
    <w:p w14:paraId="105C0446" w14:textId="77777777" w:rsidR="002174CA" w:rsidRDefault="002174CA" w:rsidP="002174CA">
      <w:pPr>
        <w:pStyle w:val="ListParagraph"/>
        <w:numPr>
          <w:ilvl w:val="0"/>
          <w:numId w:val="2"/>
        </w:numPr>
        <w:spacing w:after="60"/>
        <w:jc w:val="both"/>
        <w:rPr>
          <w:sz w:val="22"/>
          <w:lang w:eastAsia="ko-KR"/>
        </w:rPr>
      </w:pPr>
      <w:bookmarkStart w:id="25" w:name="_Ref5182175"/>
      <w:r>
        <w:rPr>
          <w:sz w:val="22"/>
          <w:lang w:eastAsia="ko-KR"/>
        </w:rPr>
        <w:t>3GPP TS 38.214, “</w:t>
      </w:r>
      <w:r w:rsidRPr="002622CD">
        <w:rPr>
          <w:sz w:val="22"/>
          <w:lang w:eastAsia="ko-KR"/>
        </w:rPr>
        <w:t>Physical layer procedures for data</w:t>
      </w:r>
      <w:r>
        <w:rPr>
          <w:sz w:val="22"/>
          <w:lang w:eastAsia="ko-KR"/>
        </w:rPr>
        <w:t>”,  V15.5.0</w:t>
      </w:r>
    </w:p>
    <w:p w14:paraId="1C6BC25A" w14:textId="77777777" w:rsidR="00DA508D" w:rsidRPr="002622CD" w:rsidRDefault="00DA508D" w:rsidP="00DA508D">
      <w:pPr>
        <w:pStyle w:val="ListParagraph"/>
        <w:numPr>
          <w:ilvl w:val="0"/>
          <w:numId w:val="2"/>
        </w:numPr>
        <w:rPr>
          <w:sz w:val="22"/>
          <w:lang w:eastAsia="ko-KR"/>
        </w:rPr>
      </w:pPr>
      <w:r w:rsidRPr="002622CD">
        <w:rPr>
          <w:sz w:val="22"/>
          <w:lang w:eastAsia="ko-KR"/>
        </w:rPr>
        <w:t>R1-1903353, “NR UE Power Saving Designs”, MediaTek</w:t>
      </w:r>
      <w:r>
        <w:rPr>
          <w:sz w:val="22"/>
          <w:lang w:eastAsia="ko-KR"/>
        </w:rPr>
        <w:t xml:space="preserve"> Inc.</w:t>
      </w:r>
      <w:r w:rsidRPr="002622CD">
        <w:rPr>
          <w:sz w:val="22"/>
          <w:lang w:eastAsia="ko-KR"/>
        </w:rPr>
        <w:t>, RAN1 #96</w:t>
      </w:r>
      <w:bookmarkEnd w:id="25"/>
    </w:p>
    <w:p w14:paraId="6D0BAAFE" w14:textId="77777777" w:rsidR="00DA508D" w:rsidRDefault="00DA508D" w:rsidP="00DA508D">
      <w:pPr>
        <w:pStyle w:val="ListParagraph"/>
        <w:numPr>
          <w:ilvl w:val="0"/>
          <w:numId w:val="2"/>
        </w:numPr>
        <w:spacing w:after="60"/>
        <w:jc w:val="both"/>
        <w:rPr>
          <w:sz w:val="22"/>
          <w:lang w:eastAsia="ko-KR"/>
        </w:rPr>
      </w:pPr>
      <w:bookmarkStart w:id="26" w:name="_Ref5182054"/>
      <w:r w:rsidRPr="002622CD">
        <w:rPr>
          <w:sz w:val="22"/>
          <w:lang w:eastAsia="ko-KR"/>
        </w:rPr>
        <w:t>R1-1901572</w:t>
      </w:r>
      <w:r>
        <w:rPr>
          <w:sz w:val="22"/>
          <w:lang w:eastAsia="ko-KR"/>
        </w:rPr>
        <w:t>, “</w:t>
      </w:r>
      <w:r w:rsidRPr="002622CD">
        <w:rPr>
          <w:sz w:val="22"/>
          <w:lang w:eastAsia="ko-KR"/>
        </w:rPr>
        <w:t>Power saving schemes</w:t>
      </w:r>
      <w:r>
        <w:rPr>
          <w:sz w:val="22"/>
          <w:lang w:eastAsia="ko-KR"/>
        </w:rPr>
        <w:t xml:space="preserve">”, </w:t>
      </w:r>
      <w:r w:rsidRPr="002622CD">
        <w:rPr>
          <w:sz w:val="22"/>
          <w:lang w:eastAsia="ko-KR"/>
        </w:rPr>
        <w:t>Huawei, HiSilicon</w:t>
      </w:r>
      <w:bookmarkEnd w:id="26"/>
      <w:r>
        <w:rPr>
          <w:sz w:val="22"/>
          <w:lang w:eastAsia="ko-KR"/>
        </w:rPr>
        <w:t>, RAN1 #96</w:t>
      </w:r>
    </w:p>
    <w:p w14:paraId="73ABCA3B" w14:textId="77777777" w:rsidR="00DA508D" w:rsidRDefault="00DA508D" w:rsidP="00DA508D">
      <w:pPr>
        <w:pStyle w:val="ListParagraph"/>
        <w:numPr>
          <w:ilvl w:val="0"/>
          <w:numId w:val="2"/>
        </w:numPr>
        <w:spacing w:after="60"/>
        <w:jc w:val="both"/>
        <w:rPr>
          <w:sz w:val="22"/>
          <w:lang w:eastAsia="ko-KR"/>
        </w:rPr>
      </w:pPr>
      <w:bookmarkStart w:id="27" w:name="_Ref5182061"/>
      <w:r w:rsidRPr="002622CD">
        <w:rPr>
          <w:sz w:val="22"/>
          <w:lang w:eastAsia="ko-KR"/>
        </w:rPr>
        <w:t>R1-1902031</w:t>
      </w:r>
      <w:r>
        <w:rPr>
          <w:sz w:val="22"/>
          <w:lang w:eastAsia="ko-KR"/>
        </w:rPr>
        <w:t>, “</w:t>
      </w:r>
      <w:r w:rsidRPr="002622CD">
        <w:rPr>
          <w:sz w:val="22"/>
          <w:lang w:eastAsia="ko-KR"/>
        </w:rPr>
        <w:t>Dicussion on potential techniques for UE power saving</w:t>
      </w:r>
      <w:r>
        <w:rPr>
          <w:sz w:val="22"/>
          <w:lang w:eastAsia="ko-KR"/>
        </w:rPr>
        <w:t xml:space="preserve">”, </w:t>
      </w:r>
      <w:r w:rsidRPr="002622CD">
        <w:rPr>
          <w:sz w:val="22"/>
          <w:lang w:eastAsia="ko-KR"/>
        </w:rPr>
        <w:t>ZTE Cor</w:t>
      </w:r>
      <w:bookmarkEnd w:id="27"/>
      <w:r>
        <w:rPr>
          <w:sz w:val="22"/>
          <w:lang w:eastAsia="ko-KR"/>
        </w:rPr>
        <w:t>p., RAN1 #96</w:t>
      </w:r>
    </w:p>
    <w:p w14:paraId="3A77AE70" w14:textId="3F89C8D3" w:rsidR="00DA508D" w:rsidRPr="00DA508D" w:rsidRDefault="00DA508D" w:rsidP="00DA508D">
      <w:pPr>
        <w:pStyle w:val="ListParagraph"/>
        <w:numPr>
          <w:ilvl w:val="0"/>
          <w:numId w:val="2"/>
        </w:numPr>
        <w:spacing w:after="60"/>
        <w:jc w:val="both"/>
        <w:rPr>
          <w:sz w:val="22"/>
          <w:lang w:eastAsia="ko-KR"/>
        </w:rPr>
      </w:pPr>
      <w:bookmarkStart w:id="28" w:name="_Ref5182690"/>
      <w:r>
        <w:rPr>
          <w:sz w:val="22"/>
          <w:lang w:eastAsia="ko-KR"/>
        </w:rPr>
        <w:t>R1-1902053, “</w:t>
      </w:r>
      <w:r w:rsidRPr="002622CD">
        <w:rPr>
          <w:sz w:val="22"/>
          <w:lang w:eastAsia="ko-KR"/>
        </w:rPr>
        <w:t>Discussion on potential techniques for UE power saving</w:t>
      </w:r>
      <w:r>
        <w:rPr>
          <w:sz w:val="22"/>
          <w:lang w:eastAsia="ko-KR"/>
        </w:rPr>
        <w:t xml:space="preserve">”, </w:t>
      </w:r>
      <w:r w:rsidRPr="002622CD">
        <w:rPr>
          <w:sz w:val="22"/>
          <w:lang w:eastAsia="ko-KR"/>
        </w:rPr>
        <w:t>LG Electronics</w:t>
      </w:r>
      <w:r>
        <w:rPr>
          <w:sz w:val="22"/>
          <w:lang w:eastAsia="ko-KR"/>
        </w:rPr>
        <w:t>, RAN1 #96</w:t>
      </w:r>
      <w:bookmarkEnd w:id="28"/>
    </w:p>
    <w:p w14:paraId="282CB9FF" w14:textId="77777777" w:rsidR="00A465CB" w:rsidRPr="00A465CB" w:rsidRDefault="00A465CB" w:rsidP="00A465CB">
      <w:pPr>
        <w:rPr>
          <w:lang w:eastAsia="en-US"/>
        </w:rPr>
      </w:pPr>
    </w:p>
    <w:p w14:paraId="4CCDF7D9" w14:textId="77777777" w:rsidR="006D58D2" w:rsidRDefault="006D58D2" w:rsidP="00106E00"/>
    <w:p w14:paraId="778DB611" w14:textId="17365A46" w:rsidR="00D42A5D" w:rsidRPr="00106E00" w:rsidRDefault="00D42A5D" w:rsidP="00106E00"/>
    <w:sectPr w:rsidR="00D42A5D" w:rsidRPr="00106E00"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DDB5B" w14:textId="77777777" w:rsidR="0051663D" w:rsidRDefault="0051663D">
      <w:r>
        <w:separator/>
      </w:r>
    </w:p>
  </w:endnote>
  <w:endnote w:type="continuationSeparator" w:id="0">
    <w:p w14:paraId="26FCDB5E" w14:textId="77777777" w:rsidR="0051663D" w:rsidRDefault="00516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F4FDE" w14:textId="77777777" w:rsidR="0051663D" w:rsidRDefault="0051663D">
      <w:r>
        <w:separator/>
      </w:r>
    </w:p>
  </w:footnote>
  <w:footnote w:type="continuationSeparator" w:id="0">
    <w:p w14:paraId="2722CCE9" w14:textId="77777777" w:rsidR="0051663D" w:rsidRDefault="00516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8"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0"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1"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5"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2"/>
  </w:num>
  <w:num w:numId="5">
    <w:abstractNumId w:val="14"/>
  </w:num>
  <w:num w:numId="6">
    <w:abstractNumId w:val="5"/>
  </w:num>
  <w:num w:numId="7">
    <w:abstractNumId w:val="11"/>
  </w:num>
  <w:num w:numId="8">
    <w:abstractNumId w:val="13"/>
  </w:num>
  <w:num w:numId="9">
    <w:abstractNumId w:val="8"/>
  </w:num>
  <w:num w:numId="10">
    <w:abstractNumId w:val="15"/>
  </w:num>
  <w:num w:numId="11">
    <w:abstractNumId w:val="4"/>
  </w:num>
  <w:num w:numId="12">
    <w:abstractNumId w:val="1"/>
  </w:num>
  <w:num w:numId="13">
    <w:abstractNumId w:val="18"/>
  </w:num>
  <w:num w:numId="14">
    <w:abstractNumId w:val="7"/>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16"/>
  </w:num>
  <w:num w:numId="17">
    <w:abstractNumId w:val="12"/>
  </w:num>
  <w:num w:numId="18">
    <w:abstractNumId w:val="3"/>
  </w:num>
  <w:num w:numId="1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52DB"/>
    <w:rsid w:val="004653CD"/>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47F0"/>
    <w:rsid w:val="005D4C01"/>
    <w:rsid w:val="005D6018"/>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35F4"/>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DA7"/>
    <w:rsid w:val="00EF665C"/>
    <w:rsid w:val="00EF69DC"/>
    <w:rsid w:val="00F001FA"/>
    <w:rsid w:val="00F00A20"/>
    <w:rsid w:val="00F0252D"/>
    <w:rsid w:val="00F02B54"/>
    <w:rsid w:val="00F035EB"/>
    <w:rsid w:val="00F04044"/>
    <w:rsid w:val="00F04AF0"/>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97EA1065-011F-4F79-9CDE-47401384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3478</Words>
  <Characters>19201</Characters>
  <Application>Microsoft Office Word</Application>
  <DocSecurity>0</DocSecurity>
  <Lines>505</Lines>
  <Paragraphs>328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2019-04-03T04:37:00Z</dcterms:created>
  <dcterms:modified xsi:type="dcterms:W3CDTF">2019-04-03T04:37:00Z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